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DBEB" w14:textId="77777777" w:rsidR="00E15F31" w:rsidRDefault="00E15F31" w:rsidP="00E15F31">
      <w:pPr>
        <w:spacing w:after="120" w:line="400" w:lineRule="exact"/>
        <w:jc w:val="center"/>
        <w:rPr>
          <w:rFonts w:ascii="Times New Roman" w:hAnsi="Times New Roman" w:cs="Times New Roman"/>
          <w:b/>
          <w:sz w:val="32"/>
          <w:lang w:val="cs-CZ"/>
        </w:rPr>
      </w:pPr>
      <w:r>
        <w:rPr>
          <w:rFonts w:ascii="Times New Roman" w:hAnsi="Times New Roman" w:cs="Times New Roman"/>
          <w:b/>
          <w:sz w:val="32"/>
          <w:lang w:val="cs-CZ"/>
        </w:rPr>
        <w:t>Návrh opatření obecné povahy</w:t>
      </w:r>
    </w:p>
    <w:p w14:paraId="1095A070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5738A8E6" w14:textId="1C9CB125" w:rsidR="00E15F31" w:rsidRDefault="00245FA7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Rada </w:t>
      </w:r>
      <w:r w:rsidR="00E15F31">
        <w:rPr>
          <w:rFonts w:ascii="Times New Roman" w:hAnsi="Times New Roman" w:cs="Times New Roman"/>
          <w:lang w:val="cs-CZ"/>
        </w:rPr>
        <w:t>obce</w:t>
      </w:r>
      <w:r>
        <w:rPr>
          <w:rFonts w:ascii="Times New Roman" w:hAnsi="Times New Roman" w:cs="Times New Roman"/>
          <w:lang w:val="cs-CZ"/>
        </w:rPr>
        <w:t xml:space="preserve"> Želeč</w:t>
      </w:r>
      <w:r w:rsidR="00E15F31">
        <w:rPr>
          <w:rFonts w:ascii="Times New Roman" w:hAnsi="Times New Roman" w:cs="Times New Roman"/>
          <w:lang w:val="cs-CZ"/>
        </w:rPr>
        <w:t>, jako příslušný orgán dle ustanovení § 6 odst. 6 písm. c)</w:t>
      </w:r>
      <w:r w:rsidR="00E15F31" w:rsidRPr="006D48CB">
        <w:rPr>
          <w:rFonts w:ascii="Times New Roman" w:hAnsi="Times New Roman" w:cs="Times New Roman"/>
          <w:lang w:val="cs-CZ"/>
        </w:rPr>
        <w:t xml:space="preserve"> </w:t>
      </w:r>
      <w:r w:rsidR="00E15F31">
        <w:rPr>
          <w:rFonts w:ascii="Times New Roman" w:hAnsi="Times New Roman" w:cs="Times New Roman"/>
          <w:lang w:val="cs-CZ"/>
        </w:rPr>
        <w:t>zákona č. 183/2006 Sb., o územním plánování a stavebním řádu (stavební zákon), v platném znění (dále „stavební zákon“)</w:t>
      </w:r>
    </w:p>
    <w:p w14:paraId="33B472F2" w14:textId="77777777" w:rsidR="00E15F31" w:rsidRDefault="00E15F31" w:rsidP="00E15F31">
      <w:pPr>
        <w:spacing w:after="120" w:line="280" w:lineRule="exact"/>
        <w:jc w:val="center"/>
        <w:rPr>
          <w:rFonts w:ascii="Times New Roman" w:hAnsi="Times New Roman" w:cs="Times New Roman"/>
          <w:b/>
          <w:bCs/>
          <w:spacing w:val="60"/>
          <w:lang w:val="cs-CZ"/>
        </w:rPr>
      </w:pPr>
      <w:r w:rsidRPr="00C965EC">
        <w:rPr>
          <w:rFonts w:ascii="Times New Roman" w:hAnsi="Times New Roman" w:cs="Times New Roman"/>
          <w:b/>
          <w:bCs/>
          <w:spacing w:val="60"/>
          <w:lang w:val="cs-CZ"/>
        </w:rPr>
        <w:t>vydává</w:t>
      </w:r>
    </w:p>
    <w:p w14:paraId="2CAA7D44" w14:textId="77777777" w:rsidR="00E15F31" w:rsidRPr="00C965EC" w:rsidRDefault="00E15F31" w:rsidP="00E15F31">
      <w:pPr>
        <w:spacing w:after="120" w:line="280" w:lineRule="exact"/>
        <w:jc w:val="center"/>
        <w:rPr>
          <w:rFonts w:ascii="Times New Roman" w:hAnsi="Times New Roman" w:cs="Times New Roman"/>
          <w:b/>
          <w:bCs/>
          <w:spacing w:val="60"/>
          <w:lang w:val="cs-CZ"/>
        </w:rPr>
      </w:pPr>
    </w:p>
    <w:p w14:paraId="23945AE5" w14:textId="5C4B1BEB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dle ustanovení § 97 odst. 1, § 98 a § 99 stavebního zákona, § 171, 172 a 173 zákona č. 500/2004 Sb., správní řád, v platném znění a § 17 vyhlášky č. 503/2006 Sb., o podrobnější úpravě územního rozhodování, územního opatření a stavebního řádu, v platném znění, svým </w:t>
      </w:r>
      <w:r w:rsidRPr="00760B3F">
        <w:rPr>
          <w:rFonts w:ascii="Times New Roman" w:hAnsi="Times New Roman" w:cs="Times New Roman"/>
          <w:lang w:val="cs-CZ"/>
        </w:rPr>
        <w:t>usnesením č. ...</w:t>
      </w:r>
      <w:r w:rsidR="00760B3F" w:rsidRPr="00760B3F">
        <w:rPr>
          <w:rFonts w:ascii="Times New Roman" w:hAnsi="Times New Roman" w:cs="Times New Roman"/>
          <w:lang w:val="cs-CZ"/>
        </w:rPr>
        <w:t xml:space="preserve"> </w:t>
      </w:r>
      <w:r w:rsidR="00760B3F" w:rsidRPr="00760B3F">
        <w:rPr>
          <w:rFonts w:ascii="Times New Roman" w:hAnsi="Times New Roman" w:cs="Times New Roman"/>
          <w:i/>
          <w:lang w:val="cs-CZ"/>
        </w:rPr>
        <w:t>(bude doplněno)</w:t>
      </w:r>
      <w:r w:rsidRPr="00760B3F">
        <w:rPr>
          <w:rFonts w:ascii="Times New Roman" w:hAnsi="Times New Roman" w:cs="Times New Roman"/>
          <w:lang w:val="cs-CZ"/>
        </w:rPr>
        <w:t xml:space="preserve"> ze dne ...</w:t>
      </w:r>
      <w:r w:rsidR="00760B3F" w:rsidRPr="00760B3F">
        <w:rPr>
          <w:rFonts w:ascii="Times New Roman" w:hAnsi="Times New Roman" w:cs="Times New Roman"/>
          <w:lang w:val="cs-CZ"/>
        </w:rPr>
        <w:t xml:space="preserve"> </w:t>
      </w:r>
      <w:r w:rsidR="00760B3F" w:rsidRPr="00760B3F">
        <w:rPr>
          <w:rFonts w:ascii="Times New Roman" w:hAnsi="Times New Roman" w:cs="Times New Roman"/>
          <w:i/>
          <w:lang w:val="cs-CZ"/>
        </w:rPr>
        <w:t>(bude doplněno)</w:t>
      </w:r>
      <w:r w:rsidR="00245FA7" w:rsidRPr="00760B3F">
        <w:rPr>
          <w:rFonts w:ascii="Times New Roman" w:hAnsi="Times New Roman" w:cs="Times New Roman"/>
          <w:lang w:val="cs-CZ"/>
        </w:rPr>
        <w:t xml:space="preserve"> 2021</w:t>
      </w:r>
      <w:r>
        <w:rPr>
          <w:rFonts w:ascii="Times New Roman" w:hAnsi="Times New Roman" w:cs="Times New Roman"/>
          <w:lang w:val="cs-CZ"/>
        </w:rPr>
        <w:t xml:space="preserve"> </w:t>
      </w:r>
      <w:r w:rsidR="00287345">
        <w:rPr>
          <w:rFonts w:ascii="Times New Roman" w:hAnsi="Times New Roman" w:cs="Times New Roman"/>
          <w:lang w:val="cs-CZ"/>
        </w:rPr>
        <w:t>formou opatření obecné povahy</w:t>
      </w:r>
    </w:p>
    <w:p w14:paraId="0D6FB7B8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1EDA2F6F" w14:textId="77777777" w:rsidR="00D0415C" w:rsidRDefault="00D0415C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77D2A515" w14:textId="3E878179" w:rsidR="00C429F0" w:rsidRPr="007643B1" w:rsidRDefault="00E15F31" w:rsidP="00C429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cyan"/>
          <w:lang w:val="cs-CZ"/>
        </w:rPr>
      </w:pPr>
      <w:r w:rsidRPr="0062258A">
        <w:rPr>
          <w:rFonts w:ascii="Times New Roman" w:hAnsi="Times New Roman" w:cs="Times New Roman"/>
          <w:b/>
          <w:bCs/>
          <w:sz w:val="32"/>
          <w:szCs w:val="32"/>
          <w:lang w:val="cs-CZ"/>
        </w:rPr>
        <w:t>Úze</w:t>
      </w:r>
      <w:r w:rsidR="00287345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mní opatření o stavební uzávěře </w:t>
      </w:r>
      <w:r w:rsidR="00287345">
        <w:rPr>
          <w:rFonts w:ascii="Times New Roman" w:hAnsi="Times New Roman" w:cs="Times New Roman"/>
          <w:b/>
          <w:bCs/>
          <w:sz w:val="32"/>
          <w:szCs w:val="32"/>
          <w:lang w:val="cs-CZ"/>
        </w:rPr>
        <w:br/>
      </w:r>
      <w:r w:rsidR="00287345" w:rsidRPr="00AD084F">
        <w:rPr>
          <w:rFonts w:ascii="Times New Roman" w:hAnsi="Times New Roman" w:cs="Times New Roman"/>
          <w:bCs/>
          <w:szCs w:val="24"/>
          <w:lang w:val="cs-CZ"/>
        </w:rPr>
        <w:t xml:space="preserve">pro </w:t>
      </w:r>
      <w:r w:rsidR="00BD5F8D" w:rsidRPr="00AD084F">
        <w:rPr>
          <w:rFonts w:ascii="Times New Roman" w:hAnsi="Times New Roman" w:cs="Times New Roman"/>
          <w:bCs/>
          <w:szCs w:val="24"/>
          <w:lang w:val="cs-CZ"/>
        </w:rPr>
        <w:t xml:space="preserve">území </w:t>
      </w:r>
      <w:r w:rsidR="007637BC" w:rsidRPr="00AD084F">
        <w:rPr>
          <w:rFonts w:ascii="Times New Roman" w:hAnsi="Times New Roman" w:cs="Times New Roman"/>
          <w:bCs/>
          <w:szCs w:val="24"/>
          <w:lang w:val="cs-CZ"/>
        </w:rPr>
        <w:t>obce Želeč z důvodu ochrany</w:t>
      </w:r>
      <w:r w:rsidR="00870ED9" w:rsidRPr="00AD084F">
        <w:rPr>
          <w:rFonts w:ascii="Times New Roman" w:hAnsi="Times New Roman" w:cs="Times New Roman"/>
          <w:bCs/>
          <w:szCs w:val="24"/>
          <w:lang w:val="cs-CZ"/>
        </w:rPr>
        <w:t xml:space="preserve"> vodních zdrojů </w:t>
      </w:r>
      <w:r w:rsidR="003F483B">
        <w:rPr>
          <w:rFonts w:ascii="Times New Roman" w:hAnsi="Times New Roman" w:cs="Times New Roman"/>
          <w:bCs/>
          <w:szCs w:val="24"/>
          <w:lang w:val="cs-CZ"/>
        </w:rPr>
        <w:br/>
      </w:r>
      <w:r w:rsidR="00C429F0">
        <w:rPr>
          <w:rFonts w:ascii="Times New Roman" w:hAnsi="Times New Roman" w:cs="Times New Roman"/>
          <w:bCs/>
          <w:szCs w:val="24"/>
          <w:lang w:val="cs-CZ"/>
        </w:rPr>
        <w:t>(dále „stavební uzávěra“)</w:t>
      </w:r>
    </w:p>
    <w:p w14:paraId="1AB30479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60BF4E00" w14:textId="77777777" w:rsidR="00E15F31" w:rsidRPr="00F850A5" w:rsidRDefault="00E15F31" w:rsidP="00E15F31">
      <w:pPr>
        <w:spacing w:after="120" w:line="380" w:lineRule="exact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  <w:lang w:val="cs-CZ"/>
        </w:rPr>
      </w:pPr>
      <w:r w:rsidRPr="00F850A5">
        <w:rPr>
          <w:rFonts w:ascii="Times New Roman" w:hAnsi="Times New Roman" w:cs="Times New Roman"/>
          <w:b/>
          <w:bCs/>
          <w:spacing w:val="60"/>
          <w:sz w:val="32"/>
          <w:szCs w:val="32"/>
          <w:lang w:val="cs-CZ"/>
        </w:rPr>
        <w:t>Výrok:</w:t>
      </w:r>
    </w:p>
    <w:p w14:paraId="2620511C" w14:textId="77777777" w:rsidR="00E15F31" w:rsidRPr="0062258A" w:rsidRDefault="00E15F31" w:rsidP="00E15F31">
      <w:pPr>
        <w:spacing w:after="120" w:line="28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14:paraId="40D4635B" w14:textId="3DBC31E3" w:rsidR="00E15F31" w:rsidRPr="007637BC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b/>
          <w:lang w:val="cs-CZ"/>
        </w:rPr>
      </w:pPr>
      <w:r w:rsidRPr="007637BC">
        <w:rPr>
          <w:rFonts w:ascii="Times New Roman" w:hAnsi="Times New Roman" w:cs="Times New Roman"/>
          <w:b/>
          <w:bCs/>
          <w:lang w:val="cs-CZ"/>
        </w:rPr>
        <w:t xml:space="preserve">I. </w:t>
      </w:r>
      <w:r w:rsidRPr="007637BC">
        <w:rPr>
          <w:rFonts w:ascii="Times New Roman" w:hAnsi="Times New Roman" w:cs="Times New Roman"/>
          <w:b/>
          <w:sz w:val="28"/>
          <w:lang w:val="cs-CZ"/>
        </w:rPr>
        <w:t xml:space="preserve">Vymezení území, pro které </w:t>
      </w:r>
      <w:r w:rsidR="00C429F0" w:rsidRPr="007637BC">
        <w:rPr>
          <w:rFonts w:ascii="Times New Roman" w:hAnsi="Times New Roman" w:cs="Times New Roman"/>
          <w:b/>
          <w:sz w:val="28"/>
          <w:lang w:val="cs-CZ"/>
        </w:rPr>
        <w:t>stavební uzávěra platí</w:t>
      </w:r>
    </w:p>
    <w:p w14:paraId="419880AD" w14:textId="7400C1FE" w:rsidR="005F1549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 w:rsidRPr="007637BC">
        <w:rPr>
          <w:rFonts w:ascii="Times New Roman" w:hAnsi="Times New Roman" w:cs="Times New Roman"/>
          <w:lang w:val="cs-CZ"/>
        </w:rPr>
        <w:t xml:space="preserve">Tímto opatřením se vyhlašuje stavební uzávěra pro </w:t>
      </w:r>
      <w:r w:rsidR="003F483B">
        <w:rPr>
          <w:rFonts w:ascii="Times New Roman" w:hAnsi="Times New Roman" w:cs="Times New Roman"/>
          <w:lang w:val="cs-CZ"/>
        </w:rPr>
        <w:t xml:space="preserve">všechny pozemky nacházející se v katastrálním území </w:t>
      </w:r>
      <w:r w:rsidR="007637BC">
        <w:rPr>
          <w:rFonts w:ascii="Times New Roman" w:hAnsi="Times New Roman" w:cs="Times New Roman"/>
          <w:lang w:val="cs-CZ"/>
        </w:rPr>
        <w:t>Želeč na Hané, obec Želeč.</w:t>
      </w:r>
      <w:r w:rsidR="00251FBE">
        <w:rPr>
          <w:rFonts w:ascii="Times New Roman" w:hAnsi="Times New Roman" w:cs="Times New Roman"/>
          <w:lang w:val="cs-CZ"/>
        </w:rPr>
        <w:t xml:space="preserve"> </w:t>
      </w:r>
      <w:r w:rsidR="00494194" w:rsidRPr="000E3A4F">
        <w:rPr>
          <w:rFonts w:ascii="Times New Roman" w:hAnsi="Times New Roman" w:cs="Times New Roman"/>
          <w:lang w:val="cs-CZ"/>
        </w:rPr>
        <w:t>Z území dotčeného stavební uzávěrou jsou vyňaty pouze</w:t>
      </w:r>
      <w:r w:rsidR="00251FBE" w:rsidRPr="000E3A4F">
        <w:rPr>
          <w:rFonts w:ascii="Times New Roman" w:hAnsi="Times New Roman" w:cs="Times New Roman"/>
          <w:lang w:val="cs-CZ"/>
        </w:rPr>
        <w:t xml:space="preserve"> </w:t>
      </w:r>
      <w:r w:rsidR="006960A0" w:rsidRPr="000E3A4F">
        <w:rPr>
          <w:rFonts w:ascii="Times New Roman" w:hAnsi="Times New Roman" w:cs="Times New Roman"/>
          <w:lang w:val="cs-CZ"/>
        </w:rPr>
        <w:t>pozemky v hranicích dobývacího prostoru Ondratice I, v rozsahu vyznačeném v plánu otvírky, přípravy a dobývání schváleném závodním lomu v srpnu 1996, který je Obvodním báňským úřadem evidován pod č. j. 4422/9</w:t>
      </w:r>
      <w:r w:rsidR="006F49E0" w:rsidRPr="000E3A4F">
        <w:rPr>
          <w:rFonts w:ascii="Times New Roman" w:hAnsi="Times New Roman" w:cs="Times New Roman"/>
          <w:lang w:val="cs-CZ"/>
        </w:rPr>
        <w:t xml:space="preserve"> (konkrétně jde o pozemky parc. č. </w:t>
      </w:r>
      <w:r w:rsidR="009709D3" w:rsidRPr="000E3A4F">
        <w:rPr>
          <w:rFonts w:ascii="Times New Roman" w:hAnsi="Times New Roman" w:cs="Times New Roman"/>
          <w:lang w:val="cs-CZ"/>
        </w:rPr>
        <w:t xml:space="preserve">1675/4, 1664/1, 1663/5, 1663/7, 1654, 1653, 1645, 1637/3, 1631/4, 1630, 1625, 1624, 1621, 1620/3, 1614, 1609/3, 1608/3, 1603, 1675/3, 1674/2, 1664/2, 1663/4 a 1663/3) </w:t>
      </w:r>
      <w:r w:rsidR="006F49E0" w:rsidRPr="000E3A4F">
        <w:rPr>
          <w:rFonts w:ascii="Times New Roman" w:hAnsi="Times New Roman" w:cs="Times New Roman"/>
          <w:lang w:val="cs-CZ"/>
        </w:rPr>
        <w:t xml:space="preserve">a pozemky </w:t>
      </w:r>
      <w:r w:rsidR="00494194" w:rsidRPr="000E3A4F">
        <w:rPr>
          <w:rFonts w:ascii="Times New Roman" w:hAnsi="Times New Roman" w:cs="Times New Roman"/>
          <w:lang w:val="cs-CZ"/>
        </w:rPr>
        <w:t xml:space="preserve">či jejich části </w:t>
      </w:r>
      <w:r w:rsidR="006F49E0" w:rsidRPr="000E3A4F">
        <w:rPr>
          <w:rFonts w:ascii="Times New Roman" w:hAnsi="Times New Roman" w:cs="Times New Roman"/>
          <w:lang w:val="cs-CZ"/>
        </w:rPr>
        <w:t xml:space="preserve">v rozsahu </w:t>
      </w:r>
      <w:r w:rsidR="006F49E0" w:rsidRPr="000E3A4F">
        <w:rPr>
          <w:rFonts w:ascii="Times New Roman" w:hAnsi="Times New Roman" w:cs="Times New Roman"/>
          <w:iCs/>
          <w:szCs w:val="24"/>
          <w:lang w:val="cs-CZ"/>
        </w:rPr>
        <w:t>tělesa dálnice D 46 Vyškov – Olomouc a pásu území o šířce 10 m od hrany tělesa dálnice na obě strany</w:t>
      </w:r>
      <w:r w:rsidR="009709D3" w:rsidRPr="000E3A4F">
        <w:rPr>
          <w:rFonts w:ascii="Times New Roman" w:hAnsi="Times New Roman" w:cs="Times New Roman"/>
          <w:iCs/>
          <w:szCs w:val="24"/>
          <w:lang w:val="cs-CZ"/>
        </w:rPr>
        <w:t xml:space="preserve"> (konkrétně jde o pozemky parc. č. 2803, 2969, 2804, 2697, 2698, 1445/95, 2814, 2815, 2816, 2699, 2700, 1445/98, 2701, 2806, 2807, 2709, 2695, 2694, 2693, 2063, 2064, 2065, 2066, 2067 a 2068)</w:t>
      </w:r>
      <w:r w:rsidR="006F49E0" w:rsidRPr="000E3A4F">
        <w:rPr>
          <w:rFonts w:ascii="Times New Roman" w:hAnsi="Times New Roman" w:cs="Times New Roman"/>
          <w:iCs/>
          <w:szCs w:val="24"/>
          <w:lang w:val="cs-CZ"/>
        </w:rPr>
        <w:t>.</w:t>
      </w:r>
    </w:p>
    <w:p w14:paraId="74BE3CD3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4130660F" w14:textId="0F7A5886" w:rsidR="00E15F31" w:rsidRDefault="00E15F31" w:rsidP="00E15F31">
      <w:pPr>
        <w:spacing w:after="120" w:line="280" w:lineRule="exact"/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II. Vyznačení území, pro které stavební uzávěra</w:t>
      </w:r>
      <w:r w:rsidR="000F055D" w:rsidRPr="000F055D">
        <w:rPr>
          <w:rFonts w:ascii="Times New Roman" w:hAnsi="Times New Roman" w:cs="Times New Roman"/>
          <w:b/>
          <w:sz w:val="28"/>
          <w:lang w:val="cs-CZ"/>
        </w:rPr>
        <w:t xml:space="preserve"> </w:t>
      </w:r>
      <w:r w:rsidR="000F055D">
        <w:rPr>
          <w:rFonts w:ascii="Times New Roman" w:hAnsi="Times New Roman" w:cs="Times New Roman"/>
          <w:b/>
          <w:sz w:val="28"/>
          <w:lang w:val="cs-CZ"/>
        </w:rPr>
        <w:t>platí</w:t>
      </w:r>
    </w:p>
    <w:p w14:paraId="78C82D94" w14:textId="4244AA0A" w:rsidR="00E15F31" w:rsidRDefault="00E15F31" w:rsidP="007637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Součástí územního opatření o stavební uzávěře je grafická příloha v měřítku katastrální mapy s vyznačením území, pro které platí stavební uzávěra.</w:t>
      </w:r>
    </w:p>
    <w:p w14:paraId="328988B1" w14:textId="77777777" w:rsidR="00E15F31" w:rsidRDefault="00E15F31" w:rsidP="00E15F31">
      <w:pPr>
        <w:pStyle w:val="Odstavecseseznamem"/>
        <w:spacing w:after="120" w:line="280" w:lineRule="exact"/>
        <w:ind w:left="780"/>
        <w:jc w:val="both"/>
        <w:rPr>
          <w:rFonts w:ascii="Times New Roman" w:hAnsi="Times New Roman" w:cs="Times New Roman"/>
          <w:lang w:val="cs-CZ"/>
        </w:rPr>
      </w:pPr>
    </w:p>
    <w:p w14:paraId="614DC6F0" w14:textId="77777777" w:rsidR="00E15F31" w:rsidRDefault="00E15F31" w:rsidP="00E15F31">
      <w:pPr>
        <w:spacing w:after="120" w:line="280" w:lineRule="exact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III. Rozsah a obsah omezení nebo zákazu stavební činnosti</w:t>
      </w:r>
    </w:p>
    <w:p w14:paraId="1B3A7321" w14:textId="77777777" w:rsidR="00A668D2" w:rsidRDefault="00A668D2" w:rsidP="00A668D2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 území vymezeném v článku I. se zakazuje umísťování a realizace staveb (§ 2 odst. 3 stavebního zákona)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lang w:val="cs-CZ"/>
        </w:rPr>
        <w:t>terénních</w:t>
      </w:r>
      <w:r>
        <w:rPr>
          <w:rFonts w:ascii="Times New Roman" w:hAnsi="Times New Roman" w:cs="Times New Roman"/>
        </w:rPr>
        <w:t xml:space="preserve"> úprav (§ 3 </w:t>
      </w:r>
      <w:r>
        <w:rPr>
          <w:rFonts w:ascii="Times New Roman" w:hAnsi="Times New Roman" w:cs="Times New Roman"/>
          <w:lang w:val="cs-CZ"/>
        </w:rPr>
        <w:t>stavebního</w:t>
      </w:r>
      <w:r>
        <w:rPr>
          <w:rFonts w:ascii="Times New Roman" w:hAnsi="Times New Roman" w:cs="Times New Roman"/>
        </w:rPr>
        <w:t xml:space="preserve"> zákona)</w:t>
      </w:r>
      <w:r>
        <w:rPr>
          <w:rFonts w:ascii="Times New Roman" w:hAnsi="Times New Roman" w:cs="Times New Roman"/>
          <w:lang w:val="cs-CZ"/>
        </w:rPr>
        <w:t xml:space="preserve">, s výjimkou udržovacích prací, </w:t>
      </w:r>
      <w:r>
        <w:rPr>
          <w:rFonts w:ascii="Times New Roman" w:hAnsi="Times New Roman" w:cs="Times New Roman"/>
          <w:lang w:val="cs-CZ"/>
        </w:rPr>
        <w:lastRenderedPageBreak/>
        <w:t>které nelze ve smyslu § 97 odst. 1 stavebního zákona tímto územním opatřením o stavební uzávěře omezit či zakázat.</w:t>
      </w:r>
    </w:p>
    <w:p w14:paraId="68E102EF" w14:textId="77777777" w:rsidR="00A668D2" w:rsidRDefault="00A668D2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71F54122" w14:textId="77777777" w:rsidR="00E15F31" w:rsidRDefault="00E15F31" w:rsidP="00E15F31">
      <w:pPr>
        <w:spacing w:after="120" w:line="280" w:lineRule="exact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IV. Doba trvání stavební uzávěry</w:t>
      </w:r>
    </w:p>
    <w:p w14:paraId="68D09A0E" w14:textId="75772C51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 w:rsidRPr="00421AFC">
        <w:rPr>
          <w:rFonts w:ascii="Times New Roman" w:hAnsi="Times New Roman" w:cs="Times New Roman"/>
          <w:lang w:val="cs-CZ"/>
        </w:rPr>
        <w:t xml:space="preserve">Stavební uzávěra trvá do </w:t>
      </w:r>
      <w:r w:rsidR="00AF10D5">
        <w:rPr>
          <w:rFonts w:ascii="Times New Roman" w:hAnsi="Times New Roman" w:cs="Times New Roman"/>
          <w:lang w:val="cs-CZ"/>
        </w:rPr>
        <w:t>dne</w:t>
      </w:r>
      <w:r w:rsidR="00AF10D5" w:rsidRPr="00421AFC">
        <w:rPr>
          <w:rFonts w:ascii="Times New Roman" w:hAnsi="Times New Roman" w:cs="Times New Roman"/>
          <w:lang w:val="cs-CZ"/>
        </w:rPr>
        <w:t xml:space="preserve"> </w:t>
      </w:r>
      <w:r w:rsidRPr="00421AFC">
        <w:rPr>
          <w:rFonts w:ascii="Times New Roman" w:hAnsi="Times New Roman" w:cs="Times New Roman"/>
          <w:lang w:val="cs-CZ"/>
        </w:rPr>
        <w:t>nabytí účinnosti</w:t>
      </w:r>
      <w:r w:rsidR="00421AFC" w:rsidRPr="00421AFC">
        <w:rPr>
          <w:rFonts w:ascii="Times New Roman" w:hAnsi="Times New Roman" w:cs="Times New Roman"/>
          <w:lang w:val="cs-CZ"/>
        </w:rPr>
        <w:t xml:space="preserve"> </w:t>
      </w:r>
      <w:r w:rsidR="00421AFC" w:rsidRPr="00985FD5">
        <w:rPr>
          <w:rFonts w:ascii="Times New Roman" w:hAnsi="Times New Roman" w:cs="Times New Roman"/>
          <w:lang w:val="cs-CZ"/>
        </w:rPr>
        <w:t xml:space="preserve">nového Územního plánu </w:t>
      </w:r>
      <w:r w:rsidR="00541FF0" w:rsidRPr="00985FD5">
        <w:rPr>
          <w:rFonts w:ascii="Times New Roman" w:hAnsi="Times New Roman" w:cs="Times New Roman"/>
          <w:lang w:val="cs-CZ"/>
        </w:rPr>
        <w:t>Želeč</w:t>
      </w:r>
      <w:r w:rsidRPr="00985FD5">
        <w:rPr>
          <w:rFonts w:ascii="Times New Roman" w:hAnsi="Times New Roman" w:cs="Times New Roman"/>
          <w:lang w:val="cs-CZ"/>
        </w:rPr>
        <w:t>, o je</w:t>
      </w:r>
      <w:r w:rsidR="00BD7729" w:rsidRPr="00985FD5">
        <w:rPr>
          <w:rFonts w:ascii="Times New Roman" w:hAnsi="Times New Roman" w:cs="Times New Roman"/>
          <w:lang w:val="cs-CZ"/>
        </w:rPr>
        <w:t xml:space="preserve">hož </w:t>
      </w:r>
      <w:r w:rsidRPr="00985FD5">
        <w:rPr>
          <w:rFonts w:ascii="Times New Roman" w:hAnsi="Times New Roman" w:cs="Times New Roman"/>
          <w:lang w:val="cs-CZ"/>
        </w:rPr>
        <w:t>pořízení bylo rozhodnu</w:t>
      </w:r>
      <w:r w:rsidR="00BD7729" w:rsidRPr="00985FD5">
        <w:rPr>
          <w:rFonts w:ascii="Times New Roman" w:hAnsi="Times New Roman" w:cs="Times New Roman"/>
          <w:lang w:val="cs-CZ"/>
        </w:rPr>
        <w:t>to usnesením zastupitelstva</w:t>
      </w:r>
      <w:r w:rsidRPr="00985FD5">
        <w:rPr>
          <w:rFonts w:ascii="Times New Roman" w:hAnsi="Times New Roman" w:cs="Times New Roman"/>
          <w:lang w:val="cs-CZ"/>
        </w:rPr>
        <w:t xml:space="preserve"> </w:t>
      </w:r>
      <w:r w:rsidR="00AF10D5" w:rsidRPr="00985FD5">
        <w:rPr>
          <w:rFonts w:ascii="Times New Roman" w:hAnsi="Times New Roman" w:cs="Times New Roman"/>
          <w:lang w:val="cs-CZ"/>
        </w:rPr>
        <w:t xml:space="preserve">obce </w:t>
      </w:r>
      <w:r w:rsidR="00541FF0" w:rsidRPr="00985FD5">
        <w:rPr>
          <w:rFonts w:ascii="Times New Roman" w:hAnsi="Times New Roman" w:cs="Times New Roman"/>
          <w:lang w:val="cs-CZ"/>
        </w:rPr>
        <w:t xml:space="preserve">Želeč </w:t>
      </w:r>
      <w:r w:rsidRPr="00985FD5">
        <w:rPr>
          <w:rFonts w:ascii="Times New Roman" w:hAnsi="Times New Roman" w:cs="Times New Roman"/>
          <w:lang w:val="cs-CZ"/>
        </w:rPr>
        <w:t>č.</w:t>
      </w:r>
      <w:r w:rsidR="00985FD5" w:rsidRPr="00985FD5">
        <w:rPr>
          <w:rFonts w:ascii="Times New Roman" w:hAnsi="Times New Roman" w:cs="Times New Roman"/>
          <w:lang w:val="cs-CZ"/>
        </w:rPr>
        <w:t xml:space="preserve"> 12/2015 ze dne 29. 12. 2015</w:t>
      </w:r>
      <w:r w:rsidR="00AF10D5" w:rsidRPr="00985FD5">
        <w:rPr>
          <w:rFonts w:ascii="Times New Roman" w:hAnsi="Times New Roman" w:cs="Times New Roman"/>
          <w:lang w:val="cs-CZ"/>
        </w:rPr>
        <w:t xml:space="preserve"> nebo</w:t>
      </w:r>
      <w:r w:rsidRPr="00985FD5">
        <w:rPr>
          <w:rFonts w:ascii="Times New Roman" w:hAnsi="Times New Roman" w:cs="Times New Roman"/>
          <w:lang w:val="cs-CZ"/>
        </w:rPr>
        <w:t xml:space="preserve"> do </w:t>
      </w:r>
      <w:r w:rsidR="00AF10D5" w:rsidRPr="00985FD5">
        <w:rPr>
          <w:rFonts w:ascii="Times New Roman" w:hAnsi="Times New Roman" w:cs="Times New Roman"/>
          <w:lang w:val="cs-CZ"/>
        </w:rPr>
        <w:t>dne</w:t>
      </w:r>
      <w:r w:rsidRPr="00985FD5">
        <w:rPr>
          <w:rFonts w:ascii="Times New Roman" w:hAnsi="Times New Roman" w:cs="Times New Roman"/>
          <w:lang w:val="cs-CZ"/>
        </w:rPr>
        <w:t xml:space="preserve">, kdy bude zastupitelstvem </w:t>
      </w:r>
      <w:r w:rsidR="00AF10D5" w:rsidRPr="00985FD5">
        <w:rPr>
          <w:rFonts w:ascii="Times New Roman" w:hAnsi="Times New Roman" w:cs="Times New Roman"/>
          <w:lang w:val="cs-CZ"/>
        </w:rPr>
        <w:t xml:space="preserve">obce </w:t>
      </w:r>
      <w:r w:rsidR="00541FF0" w:rsidRPr="00985FD5">
        <w:rPr>
          <w:rFonts w:ascii="Times New Roman" w:hAnsi="Times New Roman" w:cs="Times New Roman"/>
          <w:lang w:val="cs-CZ"/>
        </w:rPr>
        <w:t xml:space="preserve">Želeč </w:t>
      </w:r>
      <w:r w:rsidRPr="00985FD5">
        <w:rPr>
          <w:rFonts w:ascii="Times New Roman" w:hAnsi="Times New Roman" w:cs="Times New Roman"/>
          <w:lang w:val="cs-CZ"/>
        </w:rPr>
        <w:t>rozhodnuto o ukončení pořizování</w:t>
      </w:r>
      <w:r w:rsidRPr="00421AFC">
        <w:rPr>
          <w:rFonts w:ascii="Times New Roman" w:hAnsi="Times New Roman" w:cs="Times New Roman"/>
          <w:lang w:val="cs-CZ"/>
        </w:rPr>
        <w:t xml:space="preserve"> </w:t>
      </w:r>
      <w:r w:rsidR="00421AFC" w:rsidRPr="00421AFC">
        <w:rPr>
          <w:rFonts w:ascii="Times New Roman" w:hAnsi="Times New Roman" w:cs="Times New Roman"/>
          <w:lang w:val="cs-CZ"/>
        </w:rPr>
        <w:t xml:space="preserve">nového </w:t>
      </w:r>
      <w:r w:rsidRPr="00421AFC">
        <w:rPr>
          <w:rFonts w:ascii="Times New Roman" w:hAnsi="Times New Roman" w:cs="Times New Roman"/>
          <w:lang w:val="cs-CZ"/>
        </w:rPr>
        <w:t xml:space="preserve">Územního plánu </w:t>
      </w:r>
      <w:r w:rsidR="00541FF0">
        <w:rPr>
          <w:rFonts w:ascii="Times New Roman" w:hAnsi="Times New Roman" w:cs="Times New Roman"/>
          <w:lang w:val="cs-CZ"/>
        </w:rPr>
        <w:t>Želeč</w:t>
      </w:r>
      <w:r w:rsidRPr="00421AFC">
        <w:rPr>
          <w:rFonts w:ascii="Times New Roman" w:hAnsi="Times New Roman" w:cs="Times New Roman"/>
          <w:lang w:val="cs-CZ"/>
        </w:rPr>
        <w:t>.</w:t>
      </w:r>
    </w:p>
    <w:p w14:paraId="25B2E9B9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b/>
          <w:lang w:val="cs-CZ"/>
        </w:rPr>
      </w:pPr>
    </w:p>
    <w:p w14:paraId="5BBD217E" w14:textId="77777777" w:rsidR="00E15F31" w:rsidRDefault="00E15F31" w:rsidP="00E15F31">
      <w:pPr>
        <w:spacing w:after="120" w:line="280" w:lineRule="exact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V. Podmínky vyplývající ze stanovisek dotčených orgánů</w:t>
      </w:r>
    </w:p>
    <w:p w14:paraId="1893D336" w14:textId="77777777" w:rsidR="0028619C" w:rsidRDefault="00E2582A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 w:rsidRPr="000E3A4F">
        <w:rPr>
          <w:rFonts w:ascii="Times New Roman" w:hAnsi="Times New Roman" w:cs="Times New Roman"/>
          <w:lang w:val="cs-CZ"/>
        </w:rPr>
        <w:t xml:space="preserve">Na základě stanoviska Ministerstva průmyslu a </w:t>
      </w:r>
      <w:r w:rsidR="0028619C" w:rsidRPr="000E3A4F">
        <w:rPr>
          <w:rFonts w:ascii="Times New Roman" w:hAnsi="Times New Roman" w:cs="Times New Roman"/>
          <w:lang w:val="cs-CZ"/>
        </w:rPr>
        <w:t>obchodu</w:t>
      </w:r>
      <w:r w:rsidRPr="000E3A4F">
        <w:rPr>
          <w:rFonts w:ascii="Times New Roman" w:hAnsi="Times New Roman" w:cs="Times New Roman"/>
          <w:lang w:val="cs-CZ"/>
        </w:rPr>
        <w:t xml:space="preserve"> ze dne 6. 4. 2021, sp. zn. MPO 324358/2021</w:t>
      </w:r>
      <w:r w:rsidR="0028619C" w:rsidRPr="000E3A4F">
        <w:rPr>
          <w:rFonts w:ascii="Times New Roman" w:hAnsi="Times New Roman" w:cs="Times New Roman"/>
          <w:lang w:val="cs-CZ"/>
        </w:rPr>
        <w:t>,</w:t>
      </w:r>
      <w:r w:rsidRPr="000E3A4F">
        <w:rPr>
          <w:rFonts w:ascii="Times New Roman" w:hAnsi="Times New Roman" w:cs="Times New Roman"/>
          <w:lang w:val="cs-CZ"/>
        </w:rPr>
        <w:t xml:space="preserve"> a stanoviska Obvodního báňského úřadu pro území krajů </w:t>
      </w:r>
      <w:r w:rsidR="0028619C" w:rsidRPr="000E3A4F">
        <w:rPr>
          <w:rFonts w:ascii="Times New Roman" w:hAnsi="Times New Roman" w:cs="Times New Roman"/>
          <w:lang w:val="cs-CZ"/>
        </w:rPr>
        <w:t>Moravskoslezského a Olomouckého</w:t>
      </w:r>
      <w:r w:rsidRPr="000E3A4F">
        <w:rPr>
          <w:rFonts w:ascii="Times New Roman" w:hAnsi="Times New Roman" w:cs="Times New Roman"/>
          <w:lang w:val="cs-CZ"/>
        </w:rPr>
        <w:t xml:space="preserve"> ze dne 7. 4. 2021, sp. zn. SBS 12612/2021/OBÚ-05</w:t>
      </w:r>
      <w:r w:rsidR="0028619C" w:rsidRPr="000E3A4F">
        <w:rPr>
          <w:rFonts w:ascii="Times New Roman" w:hAnsi="Times New Roman" w:cs="Times New Roman"/>
          <w:lang w:val="cs-CZ"/>
        </w:rPr>
        <w:t>,</w:t>
      </w:r>
      <w:r w:rsidRPr="000E3A4F">
        <w:rPr>
          <w:rFonts w:ascii="Times New Roman" w:hAnsi="Times New Roman" w:cs="Times New Roman"/>
          <w:lang w:val="cs-CZ"/>
        </w:rPr>
        <w:t xml:space="preserve"> byly z vymezeného území stavební uzávěry vyjmuty pozemky v rozsahu, v jakém zasahují do dobývacího prostoru č. 71020 Ondratice</w:t>
      </w:r>
      <w:r w:rsidR="00F005D6" w:rsidRPr="000E3A4F">
        <w:rPr>
          <w:rFonts w:ascii="Times New Roman" w:hAnsi="Times New Roman" w:cs="Times New Roman"/>
          <w:lang w:val="cs-CZ"/>
        </w:rPr>
        <w:t xml:space="preserve"> v k. ú. Želeč</w:t>
      </w:r>
      <w:r w:rsidR="006960A0" w:rsidRPr="000E3A4F">
        <w:rPr>
          <w:rFonts w:ascii="Times New Roman" w:hAnsi="Times New Roman" w:cs="Times New Roman"/>
          <w:lang w:val="cs-CZ"/>
        </w:rPr>
        <w:t xml:space="preserve"> na Hané</w:t>
      </w:r>
      <w:r w:rsidR="00F005D6" w:rsidRPr="000E3A4F">
        <w:rPr>
          <w:rFonts w:ascii="Times New Roman" w:hAnsi="Times New Roman" w:cs="Times New Roman"/>
          <w:lang w:val="cs-CZ"/>
        </w:rPr>
        <w:t>. Dobývací prostor byl stanoven prostřednictvím rozhodnutí Obvodního báňského úřadu v Brně ze dne 25. 2. 1997, č. j. 6477/96-511-08, jež bylo následně doplněno rozhodnutím Obvodního báňského úřadu ze dne 6. 12. 2005, č. j. 09-7484/05-511, a rozhodnutím Obvodního báňského úřadu v Ostravě ze dne 1. 9. 2011, sp. zn. S 0136/2011-13-531.1/Ing.Kp. Podle citovaných rozhodnutí je hornická činnost v k. ú. Želeč</w:t>
      </w:r>
      <w:r w:rsidR="006960A0" w:rsidRPr="000E3A4F">
        <w:rPr>
          <w:rFonts w:ascii="Times New Roman" w:hAnsi="Times New Roman" w:cs="Times New Roman"/>
          <w:lang w:val="cs-CZ"/>
        </w:rPr>
        <w:t xml:space="preserve"> na Hané</w:t>
      </w:r>
      <w:r w:rsidR="00F005D6" w:rsidRPr="000E3A4F">
        <w:rPr>
          <w:rFonts w:ascii="Times New Roman" w:hAnsi="Times New Roman" w:cs="Times New Roman"/>
          <w:lang w:val="cs-CZ"/>
        </w:rPr>
        <w:t xml:space="preserve"> povolena výhradně na pozemcích parc. č. </w:t>
      </w:r>
      <w:r w:rsidR="00494194" w:rsidRPr="000E3A4F">
        <w:rPr>
          <w:rFonts w:ascii="Times New Roman" w:hAnsi="Times New Roman" w:cs="Times New Roman"/>
          <w:lang w:val="cs-CZ"/>
        </w:rPr>
        <w:t xml:space="preserve">1675/4, 1664/1, 1663/5, 1663/7, 1654, 1653, 1645, 1637/3, 1631/4, 1630, 1625, 1624, 1621, 1620/3, 1614, 1609/3, 1608/3, 1603, 1675/3, 1674/2, 1664/2, 1663/4 a 1663/3 </w:t>
      </w:r>
      <w:r w:rsidR="00F005D6" w:rsidRPr="000E3A4F">
        <w:rPr>
          <w:rFonts w:ascii="Times New Roman" w:hAnsi="Times New Roman" w:cs="Times New Roman"/>
          <w:lang w:val="cs-CZ"/>
        </w:rPr>
        <w:t>v hranicích dobývacího prostoru Ondratice I, v rozsahu vyznačeném v plánu otvírky, přípravy a dobývání schváleném závodním lomu v srpnu 1996, který je Obvodním báňským úřadem evidován pod č. j. 4422/96.</w:t>
      </w:r>
      <w:r w:rsidR="00F005D6">
        <w:rPr>
          <w:rFonts w:ascii="Times New Roman" w:hAnsi="Times New Roman" w:cs="Times New Roman"/>
          <w:lang w:val="cs-CZ"/>
        </w:rPr>
        <w:t xml:space="preserve"> </w:t>
      </w:r>
    </w:p>
    <w:p w14:paraId="1E6AF270" w14:textId="029ACE23" w:rsidR="002770BB" w:rsidRPr="000E3A4F" w:rsidRDefault="006960A0" w:rsidP="00E15F31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0E3A4F">
        <w:rPr>
          <w:rFonts w:ascii="Times New Roman" w:hAnsi="Times New Roman" w:cs="Times New Roman"/>
          <w:lang w:val="cs-CZ"/>
        </w:rPr>
        <w:t xml:space="preserve">Další podmínka vyplývá ze stanoviska Ministerstva dopravy, ze dne 29. 4. 2021, sp. zn. MD/12617/2021/910, č. j. MD-12617/2021-910/2, na základě kterého byly ze stavební uzávěry v k. ú. Želeč na Hané vyjmuty pozemky v rozsahu </w:t>
      </w:r>
      <w:r w:rsidRPr="000E3A4F">
        <w:rPr>
          <w:rFonts w:ascii="Times New Roman" w:hAnsi="Times New Roman" w:cs="Times New Roman"/>
          <w:iCs/>
          <w:szCs w:val="24"/>
          <w:lang w:val="cs-CZ"/>
        </w:rPr>
        <w:t>tělesa dálnice D 46 Vyškov – Olomouc a pásu území o šířce 10 m od hrany tělesa dálnice na obě strany.</w:t>
      </w:r>
    </w:p>
    <w:p w14:paraId="73EFE934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03BEC16F" w14:textId="77777777" w:rsidR="00E15F31" w:rsidRDefault="00E15F31" w:rsidP="00E15F31">
      <w:pPr>
        <w:spacing w:after="120" w:line="380" w:lineRule="exact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  <w:lang w:val="cs-CZ"/>
        </w:rPr>
      </w:pPr>
      <w:r w:rsidRPr="00F850A5">
        <w:rPr>
          <w:rFonts w:ascii="Times New Roman" w:hAnsi="Times New Roman" w:cs="Times New Roman"/>
          <w:b/>
          <w:bCs/>
          <w:spacing w:val="60"/>
          <w:sz w:val="32"/>
          <w:szCs w:val="32"/>
          <w:lang w:val="cs-CZ"/>
        </w:rPr>
        <w:t>Odůvodnění</w:t>
      </w:r>
    </w:p>
    <w:p w14:paraId="3396584E" w14:textId="77777777" w:rsidR="00806446" w:rsidRDefault="00806446" w:rsidP="00806446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bCs/>
          <w:szCs w:val="24"/>
          <w:lang w:val="cs-CZ"/>
        </w:rPr>
        <w:t>Podle § 97 odst. 1 stavebního zákona lze prostřednictvím ú</w:t>
      </w:r>
      <w:r>
        <w:rPr>
          <w:rFonts w:ascii="Times New Roman" w:hAnsi="Times New Roman" w:cs="Times New Roman"/>
          <w:szCs w:val="24"/>
          <w:lang w:val="cs-CZ"/>
        </w:rPr>
        <w:t>zemního opatření o stavební uzávěře omezit nebo zakázat v nezbytném rozsahu stavební činnost ve vymezeném území, pokud by mohla ztížit nebo znemožnit budoucí využití území podle připravované územně plánovací dokumentace, jestliže bylo rozhodnuto o jejím pořízení nebo o pořízení její změny, nebo podle jiného rozhodnutí či opatření v území, jímž se upravuje využití území. </w:t>
      </w:r>
    </w:p>
    <w:p w14:paraId="7F169B6D" w14:textId="40981B70" w:rsidR="00406BAD" w:rsidRDefault="000D5B74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 w:rsidRPr="000D5B74">
        <w:rPr>
          <w:rFonts w:ascii="Times New Roman" w:hAnsi="Times New Roman" w:cs="Times New Roman"/>
          <w:szCs w:val="24"/>
          <w:lang w:val="cs-CZ" w:eastAsia="cs-CZ"/>
        </w:rPr>
        <w:t xml:space="preserve">Celé katastrální území obce Želeč leží v </w:t>
      </w:r>
      <w:r w:rsidRPr="00DC337B">
        <w:rPr>
          <w:rFonts w:ascii="Times New Roman" w:hAnsi="Times New Roman" w:cs="Times New Roman"/>
          <w:b/>
          <w:szCs w:val="24"/>
          <w:lang w:val="cs-CZ" w:eastAsia="cs-CZ"/>
        </w:rPr>
        <w:t>pásmu hygienické ochrany II.b vnějšího stupně jímacího území Brodek u Prostějova</w:t>
      </w:r>
      <w:r>
        <w:rPr>
          <w:rFonts w:ascii="Times New Roman" w:hAnsi="Times New Roman" w:cs="Times New Roman"/>
          <w:szCs w:val="24"/>
          <w:lang w:val="cs-CZ" w:eastAsia="cs-CZ"/>
        </w:rPr>
        <w:t>, které bylo v souladu s § 19 zákona č. 138</w:t>
      </w:r>
      <w:r w:rsidR="00406BAD">
        <w:rPr>
          <w:rFonts w:ascii="Times New Roman" w:hAnsi="Times New Roman" w:cs="Times New Roman"/>
          <w:szCs w:val="24"/>
          <w:lang w:val="cs-CZ" w:eastAsia="cs-CZ"/>
        </w:rPr>
        <w:t xml:space="preserve">/1973 Sb., o vodách, ve znění účinném do 30. 9. 1995, </w:t>
      </w:r>
      <w:r>
        <w:rPr>
          <w:rFonts w:ascii="Times New Roman" w:hAnsi="Times New Roman" w:cs="Times New Roman"/>
          <w:szCs w:val="24"/>
          <w:lang w:val="cs-CZ" w:eastAsia="cs-CZ"/>
        </w:rPr>
        <w:t>stanoveno rozhodnutím Okresního národního výboru Prostějov</w:t>
      </w:r>
      <w:r w:rsidRPr="00AD4397">
        <w:rPr>
          <w:rFonts w:ascii="Times New Roman" w:hAnsi="Times New Roman" w:cs="Times New Roman"/>
          <w:szCs w:val="24"/>
          <w:lang w:val="cs-CZ" w:eastAsia="cs-CZ"/>
        </w:rPr>
        <w:t xml:space="preserve"> ze dne 5. 5. 1983, č. j. VLHZ/488/83/Př.</w:t>
      </w:r>
      <w:r w:rsidR="00406BAD" w:rsidRPr="00AD4397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406BAD" w:rsidRPr="00406BAD">
        <w:rPr>
          <w:rFonts w:ascii="Times New Roman" w:hAnsi="Times New Roman" w:cs="Times New Roman"/>
          <w:szCs w:val="24"/>
          <w:lang w:val="cs-CZ" w:eastAsia="cs-CZ"/>
        </w:rPr>
        <w:t xml:space="preserve">Dále </w:t>
      </w:r>
      <w:r w:rsidR="00406BAD">
        <w:rPr>
          <w:rFonts w:ascii="Times New Roman" w:hAnsi="Times New Roman" w:cs="Times New Roman"/>
          <w:szCs w:val="24"/>
          <w:lang w:val="cs-CZ" w:eastAsia="cs-CZ"/>
        </w:rPr>
        <w:t xml:space="preserve">je na území obce rovněž vymezeno </w:t>
      </w:r>
      <w:r w:rsidR="00406BAD" w:rsidRPr="00DC337B">
        <w:rPr>
          <w:rFonts w:ascii="Times New Roman" w:hAnsi="Times New Roman" w:cs="Times New Roman"/>
          <w:b/>
          <w:szCs w:val="24"/>
          <w:lang w:val="cs-CZ" w:eastAsia="cs-CZ"/>
        </w:rPr>
        <w:t>ochranné pásmo vodního zdroje Želeč, hygienické ochrany I. stupně</w:t>
      </w:r>
      <w:r w:rsidR="00406BAD">
        <w:rPr>
          <w:rFonts w:ascii="Times New Roman" w:hAnsi="Times New Roman" w:cs="Times New Roman"/>
          <w:szCs w:val="24"/>
          <w:lang w:val="cs-CZ" w:eastAsia="cs-CZ"/>
        </w:rPr>
        <w:t xml:space="preserve">, jež bylo na základě uvedeného ustanovení stanoveno rozhodnutím Okresního národního výboru Prostějov ze dne </w:t>
      </w:r>
      <w:r w:rsidR="00406BAD" w:rsidRPr="00AD4397">
        <w:rPr>
          <w:rFonts w:ascii="Times New Roman" w:hAnsi="Times New Roman" w:cs="Times New Roman"/>
          <w:szCs w:val="24"/>
          <w:lang w:val="cs-CZ" w:eastAsia="cs-CZ"/>
        </w:rPr>
        <w:t>6. 11. 1986, č. j. VLHZ 1613/86/Př.</w:t>
      </w:r>
      <w:r w:rsidR="00406BAD">
        <w:rPr>
          <w:rFonts w:ascii="Times New Roman" w:hAnsi="Times New Roman" w:cs="Times New Roman"/>
          <w:szCs w:val="24"/>
          <w:lang w:val="cs-CZ" w:eastAsia="cs-CZ"/>
        </w:rPr>
        <w:t xml:space="preserve"> Ochranné pásmo II. stupně vodního zdroje Želeč je potom společné s vodními zdroji jímacího území Bro</w:t>
      </w:r>
      <w:r w:rsidR="003F483B">
        <w:rPr>
          <w:rFonts w:ascii="Times New Roman" w:hAnsi="Times New Roman" w:cs="Times New Roman"/>
          <w:szCs w:val="24"/>
          <w:lang w:val="cs-CZ" w:eastAsia="cs-CZ"/>
        </w:rPr>
        <w:t>d</w:t>
      </w:r>
      <w:r w:rsidR="00406BAD">
        <w:rPr>
          <w:rFonts w:ascii="Times New Roman" w:hAnsi="Times New Roman" w:cs="Times New Roman"/>
          <w:szCs w:val="24"/>
          <w:lang w:val="cs-CZ" w:eastAsia="cs-CZ"/>
        </w:rPr>
        <w:t>ku u Prostějova.</w:t>
      </w:r>
    </w:p>
    <w:p w14:paraId="6CD9D214" w14:textId="4AA8D2EF" w:rsidR="00C859D4" w:rsidRDefault="00406BAD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lastRenderedPageBreak/>
        <w:t xml:space="preserve">Dle </w:t>
      </w:r>
      <w:r w:rsidR="003F483B">
        <w:rPr>
          <w:rFonts w:ascii="Times New Roman" w:hAnsi="Times New Roman" w:cs="Times New Roman"/>
          <w:szCs w:val="24"/>
          <w:lang w:val="cs-CZ" w:eastAsia="cs-CZ"/>
        </w:rPr>
        <w:t>§ 30 odst. 1 zákona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č. 254/2001 Sb., o vodách</w:t>
      </w:r>
      <w:r w:rsidR="00B54CD3">
        <w:rPr>
          <w:rFonts w:ascii="Times New Roman" w:hAnsi="Times New Roman" w:cs="Times New Roman"/>
          <w:szCs w:val="24"/>
          <w:lang w:val="cs-CZ" w:eastAsia="cs-CZ"/>
        </w:rPr>
        <w:t>, ve znění pozdějších předpisů</w:t>
      </w:r>
      <w:r w:rsidR="003F483B">
        <w:rPr>
          <w:rFonts w:ascii="Times New Roman" w:hAnsi="Times New Roman" w:cs="Times New Roman"/>
          <w:szCs w:val="24"/>
          <w:lang w:val="cs-CZ" w:eastAsia="cs-CZ"/>
        </w:rPr>
        <w:t xml:space="preserve"> (dále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„vodní zákon“), mají ochranná pásma vodních zdrojů sloužit k ochraně vydatnosti, jakosti a zdravotní nezávadnosti zdrojů p</w:t>
      </w:r>
      <w:r w:rsidR="003F483B">
        <w:rPr>
          <w:rFonts w:ascii="Times New Roman" w:hAnsi="Times New Roman" w:cs="Times New Roman"/>
          <w:szCs w:val="24"/>
          <w:lang w:val="cs-CZ" w:eastAsia="cs-CZ"/>
        </w:rPr>
        <w:t xml:space="preserve">odzemních nebo povrchových vod </w:t>
      </w:r>
      <w:r w:rsidR="003F483B" w:rsidRPr="003F483B">
        <w:rPr>
          <w:rFonts w:ascii="Times New Roman" w:hAnsi="Times New Roman" w:cs="Times New Roman"/>
          <w:szCs w:val="24"/>
          <w:lang w:val="cs-CZ" w:eastAsia="cs-CZ"/>
        </w:rPr>
        <w:t>využívaných nebo využitelných pro zásobování pitnou vodou</w:t>
      </w:r>
      <w:r w:rsidR="003F483B">
        <w:rPr>
          <w:rFonts w:ascii="Times New Roman" w:hAnsi="Times New Roman" w:cs="Times New Roman"/>
          <w:szCs w:val="24"/>
          <w:lang w:val="cs-CZ" w:eastAsia="cs-CZ"/>
        </w:rPr>
        <w:t>.</w:t>
      </w:r>
    </w:p>
    <w:p w14:paraId="648CDAEC" w14:textId="1C523E21" w:rsidR="006022CB" w:rsidRDefault="006022CB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>Z hlediska územního plánování je území obce v současnosti regulováno Územním plánem Želeč z roku 2005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 ve znění změny č. 2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 (dále „Územní plán“)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. </w:t>
      </w:r>
      <w:r w:rsidR="00A07115">
        <w:rPr>
          <w:rFonts w:ascii="Times New Roman" w:hAnsi="Times New Roman" w:cs="Times New Roman"/>
          <w:szCs w:val="24"/>
          <w:lang w:val="cs-CZ" w:eastAsia="cs-CZ"/>
        </w:rPr>
        <w:t>Ú</w:t>
      </w:r>
      <w:r w:rsidR="00FB7A6E">
        <w:rPr>
          <w:rFonts w:ascii="Times New Roman" w:hAnsi="Times New Roman" w:cs="Times New Roman"/>
          <w:szCs w:val="24"/>
          <w:lang w:val="cs-CZ" w:eastAsia="cs-CZ"/>
        </w:rPr>
        <w:t>zemní plán dotčení celého území výše uvedenými ochrannými pásmy vodních zdrojů</w:t>
      </w:r>
      <w:r w:rsidR="00086023">
        <w:rPr>
          <w:rFonts w:ascii="Times New Roman" w:hAnsi="Times New Roman" w:cs="Times New Roman"/>
          <w:szCs w:val="24"/>
          <w:lang w:val="cs-CZ" w:eastAsia="cs-CZ"/>
        </w:rPr>
        <w:t xml:space="preserve"> zohledňuje,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086023">
        <w:rPr>
          <w:rFonts w:ascii="Times New Roman" w:hAnsi="Times New Roman" w:cs="Times New Roman"/>
          <w:szCs w:val="24"/>
          <w:lang w:val="cs-CZ" w:eastAsia="cs-CZ"/>
        </w:rPr>
        <w:t>n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icméně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již 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nevymezuje </w:t>
      </w:r>
      <w:r w:rsidR="00086023">
        <w:rPr>
          <w:rFonts w:ascii="Times New Roman" w:hAnsi="Times New Roman" w:cs="Times New Roman"/>
          <w:szCs w:val="24"/>
          <w:lang w:val="cs-CZ" w:eastAsia="cs-CZ"/>
        </w:rPr>
        <w:t>adekvátní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 podmínky využití území</w:t>
      </w:r>
      <w:r w:rsidR="00086023">
        <w:rPr>
          <w:rFonts w:ascii="Times New Roman" w:hAnsi="Times New Roman" w:cs="Times New Roman"/>
          <w:szCs w:val="24"/>
          <w:lang w:val="cs-CZ" w:eastAsia="cs-CZ"/>
        </w:rPr>
        <w:t xml:space="preserve"> a jeho ochrany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, které by </w:t>
      </w:r>
      <w:r w:rsidR="00086023">
        <w:rPr>
          <w:rFonts w:ascii="Times New Roman" w:hAnsi="Times New Roman" w:cs="Times New Roman"/>
          <w:szCs w:val="24"/>
          <w:lang w:val="cs-CZ" w:eastAsia="cs-CZ"/>
        </w:rPr>
        <w:t xml:space="preserve">odpovídaly významu vodních zdrojů chráněných dle vodního zákona. </w:t>
      </w:r>
      <w:r w:rsidR="00B54CD3">
        <w:rPr>
          <w:rFonts w:ascii="Times New Roman" w:hAnsi="Times New Roman" w:cs="Times New Roman"/>
          <w:szCs w:val="24"/>
          <w:lang w:val="cs-CZ" w:eastAsia="cs-CZ"/>
        </w:rPr>
        <w:t>Z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 xml:space="preserve">a dobu od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účinnosti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>Územního plánu se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 navíc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 xml:space="preserve"> podstatně změnily klimatické podmínky, na které je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rovněž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 xml:space="preserve">žádoucí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odpovídajícím způsobem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>reagovat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, a to především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 xml:space="preserve">v rámci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aktuálního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>procesu pořizování nového Územního plánu Želeč.</w:t>
      </w:r>
    </w:p>
    <w:p w14:paraId="7AE40863" w14:textId="320848E4" w:rsidR="00B54CD3" w:rsidRDefault="00B54CD3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Základním cílem územního plánování v souladu s § 18 odst. 1 a 2 </w:t>
      </w:r>
      <w:r w:rsidR="00D0415C">
        <w:rPr>
          <w:rFonts w:ascii="Times New Roman" w:hAnsi="Times New Roman" w:cs="Times New Roman"/>
          <w:szCs w:val="24"/>
          <w:lang w:val="cs-CZ" w:eastAsia="cs-CZ"/>
        </w:rPr>
        <w:t xml:space="preserve">stavebního </w:t>
      </w:r>
      <w:r>
        <w:rPr>
          <w:rFonts w:ascii="Times New Roman" w:hAnsi="Times New Roman" w:cs="Times New Roman"/>
          <w:szCs w:val="24"/>
          <w:lang w:val="cs-CZ" w:eastAsia="cs-CZ"/>
        </w:rPr>
        <w:t>je soustavné a komplexní vytváření předpokladů pro udržitelný rozvoj, který spočívá ve vyvážení podmínek pro příznivé životní prostředí, hospodářský rozvoj a soudržnost společenství obyvatel</w:t>
      </w:r>
      <w:r w:rsidR="00165F66">
        <w:rPr>
          <w:rFonts w:ascii="Times New Roman" w:hAnsi="Times New Roman" w:cs="Times New Roman"/>
          <w:szCs w:val="24"/>
          <w:lang w:val="cs-CZ" w:eastAsia="cs-CZ"/>
        </w:rPr>
        <w:t xml:space="preserve"> pomocí sladění veřejných a soukromých zájmů tak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, aby byly uspokojeny </w:t>
      </w:r>
      <w:r w:rsidR="00165F66">
        <w:rPr>
          <w:rFonts w:ascii="Times New Roman" w:hAnsi="Times New Roman" w:cs="Times New Roman"/>
          <w:szCs w:val="24"/>
          <w:lang w:val="cs-CZ" w:eastAsia="cs-CZ"/>
        </w:rPr>
        <w:t xml:space="preserve">současné 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potřeby </w:t>
      </w:r>
      <w:r w:rsidR="00165F66">
        <w:rPr>
          <w:rFonts w:ascii="Times New Roman" w:hAnsi="Times New Roman" w:cs="Times New Roman"/>
          <w:szCs w:val="24"/>
          <w:lang w:val="cs-CZ" w:eastAsia="cs-CZ"/>
        </w:rPr>
        <w:t xml:space="preserve">a zároveň nebyla ohrožena budoucnost. V § 18 odst. 4 stavebního zákona je pak výslovně stanoveno, že v rámci územního plánování mají být ve veřejném zájmu chráněny a rozvíjeny </w:t>
      </w:r>
      <w:r w:rsidR="00165F66" w:rsidRPr="00165F66">
        <w:rPr>
          <w:rFonts w:ascii="Times New Roman" w:hAnsi="Times New Roman" w:cs="Times New Roman"/>
          <w:szCs w:val="24"/>
          <w:lang w:val="cs-CZ" w:eastAsia="cs-CZ"/>
        </w:rPr>
        <w:t>přírodní, kulturní a civilizační hodnoty území</w:t>
      </w:r>
      <w:r w:rsidR="00165F66">
        <w:rPr>
          <w:rFonts w:ascii="Times New Roman" w:hAnsi="Times New Roman" w:cs="Times New Roman"/>
          <w:szCs w:val="24"/>
          <w:lang w:val="cs-CZ" w:eastAsia="cs-CZ"/>
        </w:rPr>
        <w:t>, přičemž krajina zaujímá postavení podstatné složky prostředí života obyvatel a základ jejich totožnosti.</w:t>
      </w:r>
    </w:p>
    <w:p w14:paraId="41625A55" w14:textId="6A9957A8" w:rsidR="00165F66" w:rsidRDefault="00165F66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Vodu je třeba vnímat vůbec jako základní podmínku existence lidského života. </w:t>
      </w:r>
      <w:r w:rsidR="001F2888">
        <w:rPr>
          <w:rFonts w:ascii="Times New Roman" w:hAnsi="Times New Roman" w:cs="Times New Roman"/>
          <w:szCs w:val="24"/>
          <w:lang w:val="cs-CZ" w:eastAsia="cs-CZ"/>
        </w:rPr>
        <w:t>Díky tomu je třeba právě stanovení ochranných pásem vodních zdrojů dle § 30 odst. 1 vodního zákona vždy považo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váno za veřejný zájem. Obec přitom </w:t>
      </w:r>
      <w:r w:rsidR="001F2888">
        <w:rPr>
          <w:rFonts w:ascii="Times New Roman" w:hAnsi="Times New Roman" w:cs="Times New Roman"/>
          <w:szCs w:val="24"/>
          <w:lang w:val="cs-CZ" w:eastAsia="cs-CZ"/>
        </w:rPr>
        <w:t>dle § 2 odst. 2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1F2888">
        <w:rPr>
          <w:rFonts w:ascii="Times New Roman" w:hAnsi="Times New Roman" w:cs="Times New Roman"/>
          <w:szCs w:val="24"/>
          <w:lang w:val="cs-CZ" w:eastAsia="cs-CZ"/>
        </w:rPr>
        <w:t xml:space="preserve">zákona č. 128/2001 Sb., </w:t>
      </w:r>
      <w:r w:rsidR="001F2888" w:rsidRPr="001F2888">
        <w:rPr>
          <w:rFonts w:ascii="Times New Roman" w:hAnsi="Times New Roman" w:cs="Times New Roman"/>
          <w:szCs w:val="24"/>
          <w:lang w:val="cs-CZ" w:eastAsia="cs-CZ"/>
        </w:rPr>
        <w:t>o obcích (obecní zřízení)</w:t>
      </w:r>
      <w:r w:rsidR="001F2888">
        <w:rPr>
          <w:rFonts w:ascii="Times New Roman" w:hAnsi="Times New Roman" w:cs="Times New Roman"/>
          <w:szCs w:val="24"/>
          <w:lang w:val="cs-CZ" w:eastAsia="cs-CZ"/>
        </w:rPr>
        <w:t>, ve znění pozdějších předpisů</w:t>
      </w:r>
      <w:r w:rsidR="00A07115">
        <w:rPr>
          <w:rFonts w:ascii="Times New Roman" w:hAnsi="Times New Roman" w:cs="Times New Roman"/>
          <w:szCs w:val="24"/>
          <w:lang w:val="cs-CZ" w:eastAsia="cs-CZ"/>
        </w:rPr>
        <w:t>,</w:t>
      </w:r>
      <w:r w:rsidR="001F2888">
        <w:rPr>
          <w:rFonts w:ascii="Times New Roman" w:hAnsi="Times New Roman" w:cs="Times New Roman"/>
          <w:szCs w:val="24"/>
          <w:lang w:val="cs-CZ" w:eastAsia="cs-CZ"/>
        </w:rPr>
        <w:t xml:space="preserve"> pečuje o všestranný rozvoj svého území a o potřeby svých občanů; při plnění svých úkolů chrání též veřejný zájem. Jestliže tedy dlouhodobé sucho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je </w:t>
      </w:r>
      <w:r w:rsidR="001F2888">
        <w:rPr>
          <w:rFonts w:ascii="Times New Roman" w:hAnsi="Times New Roman" w:cs="Times New Roman"/>
          <w:szCs w:val="24"/>
          <w:lang w:val="cs-CZ" w:eastAsia="cs-CZ"/>
        </w:rPr>
        <w:t>reálnou hrozbou, je obec povinna přijmout náležitá dostupná opatření, aby tak přispěla ke snížení n</w:t>
      </w:r>
      <w:r w:rsidR="00A07115">
        <w:rPr>
          <w:rFonts w:ascii="Times New Roman" w:hAnsi="Times New Roman" w:cs="Times New Roman"/>
          <w:szCs w:val="24"/>
          <w:lang w:val="cs-CZ" w:eastAsia="cs-CZ"/>
        </w:rPr>
        <w:t>egativních dopadů takových jevů.</w:t>
      </w:r>
    </w:p>
    <w:p w14:paraId="36C9E893" w14:textId="6238FDCF" w:rsidR="001F2888" w:rsidRDefault="001F2888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>Povinnost obce k</w:t>
      </w:r>
      <w:r w:rsidR="00D06864">
        <w:rPr>
          <w:rFonts w:ascii="Times New Roman" w:hAnsi="Times New Roman" w:cs="Times New Roman"/>
          <w:szCs w:val="24"/>
          <w:lang w:val="cs-CZ" w:eastAsia="cs-CZ"/>
        </w:rPr>
        <w:t xml:space="preserve"> bezodkladné reakci na změnu klimatických podmínek a zhoršení vodního režimu na jejím území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lze konkrétně dovodit </w:t>
      </w:r>
      <w:r w:rsidR="00D06864">
        <w:rPr>
          <w:rFonts w:ascii="Times New Roman" w:hAnsi="Times New Roman" w:cs="Times New Roman"/>
          <w:szCs w:val="24"/>
          <w:lang w:val="cs-CZ" w:eastAsia="cs-CZ"/>
        </w:rPr>
        <w:t>například z </w:t>
      </w:r>
      <w:r w:rsidR="00D06864" w:rsidRPr="00DC337B">
        <w:rPr>
          <w:rFonts w:ascii="Times New Roman" w:hAnsi="Times New Roman" w:cs="Times New Roman"/>
          <w:b/>
          <w:szCs w:val="24"/>
          <w:lang w:val="cs-CZ" w:eastAsia="cs-CZ"/>
        </w:rPr>
        <w:t>Koncepce vodohospodářské politiky Ministerstva zemědělství</w:t>
      </w:r>
      <w:r w:rsidR="00D06864">
        <w:rPr>
          <w:rFonts w:ascii="Times New Roman" w:hAnsi="Times New Roman" w:cs="Times New Roman"/>
          <w:szCs w:val="24"/>
          <w:lang w:val="cs-CZ" w:eastAsia="cs-CZ"/>
        </w:rPr>
        <w:t>, která mezi dlouhodobé cíle řadí mj. ochranu</w:t>
      </w:r>
      <w:r w:rsidR="00D06864" w:rsidRPr="00D06864">
        <w:rPr>
          <w:rFonts w:ascii="Times New Roman" w:hAnsi="Times New Roman" w:cs="Times New Roman"/>
          <w:szCs w:val="24"/>
          <w:lang w:val="cs-CZ" w:eastAsia="cs-CZ"/>
        </w:rPr>
        <w:t xml:space="preserve"> vody </w:t>
      </w:r>
      <w:r w:rsidR="00D06864">
        <w:rPr>
          <w:rFonts w:ascii="Times New Roman" w:hAnsi="Times New Roman" w:cs="Times New Roman"/>
          <w:szCs w:val="24"/>
          <w:lang w:val="cs-CZ" w:eastAsia="cs-CZ"/>
        </w:rPr>
        <w:t xml:space="preserve">jako složky životního prostředí. </w:t>
      </w:r>
      <w:r w:rsidR="00A07115">
        <w:rPr>
          <w:rFonts w:ascii="Times New Roman" w:hAnsi="Times New Roman" w:cs="Times New Roman"/>
          <w:szCs w:val="24"/>
          <w:lang w:val="cs-CZ" w:eastAsia="cs-CZ"/>
        </w:rPr>
        <w:t>Podle této koncepce je n</w:t>
      </w:r>
      <w:r w:rsidR="00D06864">
        <w:rPr>
          <w:rFonts w:ascii="Times New Roman" w:hAnsi="Times New Roman" w:cs="Times New Roman"/>
          <w:szCs w:val="24"/>
          <w:lang w:val="cs-CZ" w:eastAsia="cs-CZ"/>
        </w:rPr>
        <w:t>ezbytné především</w:t>
      </w:r>
      <w:r w:rsidR="00D06864" w:rsidRPr="00D06864">
        <w:rPr>
          <w:rFonts w:ascii="Times New Roman" w:hAnsi="Times New Roman" w:cs="Times New Roman"/>
          <w:szCs w:val="24"/>
          <w:lang w:val="cs-CZ" w:eastAsia="cs-CZ"/>
        </w:rPr>
        <w:t xml:space="preserve"> chránit povrchové a podzemní vody, umožnit udržitelné a </w:t>
      </w:r>
      <w:r w:rsidR="00D06864">
        <w:rPr>
          <w:rFonts w:ascii="Times New Roman" w:hAnsi="Times New Roman" w:cs="Times New Roman"/>
          <w:szCs w:val="24"/>
          <w:lang w:val="cs-CZ" w:eastAsia="cs-CZ"/>
        </w:rPr>
        <w:t>vyvážené užívání vodních zdrojů nebo</w:t>
      </w:r>
      <w:r w:rsidR="00D06864" w:rsidRPr="00D06864">
        <w:rPr>
          <w:rFonts w:ascii="Times New Roman" w:hAnsi="Times New Roman" w:cs="Times New Roman"/>
          <w:szCs w:val="24"/>
          <w:lang w:val="cs-CZ" w:eastAsia="cs-CZ"/>
        </w:rPr>
        <w:t xml:space="preserve"> vytvořit podmínky pro ochranu a zlepšování stavu povrchových a podzemních vod</w:t>
      </w:r>
      <w:r w:rsidR="00A07115">
        <w:rPr>
          <w:rFonts w:ascii="Times New Roman" w:hAnsi="Times New Roman" w:cs="Times New Roman"/>
          <w:szCs w:val="24"/>
          <w:lang w:val="cs-CZ" w:eastAsia="cs-CZ"/>
        </w:rPr>
        <w:t>. Dosažením tohoto cíle fakticky i docílení vytvoření ekologicky stabilní krajiny</w:t>
      </w:r>
      <w:r w:rsidR="00D06864">
        <w:rPr>
          <w:rFonts w:ascii="Times New Roman" w:hAnsi="Times New Roman" w:cs="Times New Roman"/>
          <w:szCs w:val="24"/>
          <w:lang w:val="cs-CZ" w:eastAsia="cs-CZ"/>
        </w:rPr>
        <w:t xml:space="preserve">, která je odolná vůči vnějším negativním vlivům. Stejně důležitým cílem koncepce je i zabezpečení bezproblémového </w:t>
      </w:r>
      <w:r w:rsidR="00D06864" w:rsidRPr="00D06864">
        <w:rPr>
          <w:rFonts w:ascii="Times New Roman" w:hAnsi="Times New Roman" w:cs="Times New Roman"/>
          <w:szCs w:val="24"/>
          <w:lang w:val="cs-CZ" w:eastAsia="cs-CZ"/>
        </w:rPr>
        <w:t>zásobování obyvatel a dalších odběratelů vody nezávadnou a kvalitní pitnou vodou</w:t>
      </w:r>
      <w:r w:rsidR="00D06864">
        <w:rPr>
          <w:rFonts w:ascii="Times New Roman" w:hAnsi="Times New Roman" w:cs="Times New Roman"/>
          <w:szCs w:val="24"/>
          <w:lang w:val="cs-CZ" w:eastAsia="cs-CZ"/>
        </w:rPr>
        <w:t>.</w:t>
      </w:r>
    </w:p>
    <w:p w14:paraId="7BC89573" w14:textId="0224C2A4" w:rsidR="00D06864" w:rsidRDefault="00593CD1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Přímo respekt k zákonem vymezenému veřejnému zájmu ochrany vodních zdrojů prostřednictvím ochranných pásem vodních zdrojů je ve vztahu k územnímu plánování závazně předepsán přímo jako jedna z republikových priorit </w:t>
      </w:r>
      <w:r w:rsidRPr="00DC337B">
        <w:rPr>
          <w:rFonts w:ascii="Times New Roman" w:hAnsi="Times New Roman" w:cs="Times New Roman"/>
          <w:b/>
          <w:szCs w:val="24"/>
          <w:lang w:val="cs-CZ" w:eastAsia="cs-CZ"/>
        </w:rPr>
        <w:t>Politikou územního rozvoje České republiky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ve znění její 5. aktualizace v bodě 20. Dle § 31 odst. 1 stavebního zákona </w:t>
      </w:r>
      <w:r w:rsidRPr="00593CD1">
        <w:rPr>
          <w:rFonts w:ascii="Times New Roman" w:hAnsi="Times New Roman" w:cs="Times New Roman"/>
          <w:szCs w:val="24"/>
          <w:lang w:val="cs-CZ" w:eastAsia="cs-CZ"/>
        </w:rPr>
        <w:t>Politika územního rozvoje určuje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Pr="00593CD1">
        <w:rPr>
          <w:rFonts w:ascii="Times New Roman" w:hAnsi="Times New Roman" w:cs="Times New Roman"/>
          <w:szCs w:val="24"/>
          <w:lang w:val="cs-CZ" w:eastAsia="cs-CZ"/>
        </w:rPr>
        <w:t>požadavky na konkretizaci úkolů územního plánování v republikových, přeshraničních a mezinárodních souvislostech, zejména s ohledem na udržitelný rozvoj území, a určuje strategii a základní podmínky pro naplňování těchto úkolů.</w:t>
      </w:r>
    </w:p>
    <w:p w14:paraId="1D15C7BC" w14:textId="78E806B2" w:rsidR="0055477D" w:rsidRDefault="0000458D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Podrobnějším podkladem, který se zabývá naléhavou problematikou hospodaření s vodami, je </w:t>
      </w:r>
      <w:r w:rsidRPr="00DC337B">
        <w:rPr>
          <w:rFonts w:ascii="Times New Roman" w:hAnsi="Times New Roman" w:cs="Times New Roman"/>
          <w:b/>
          <w:szCs w:val="24"/>
          <w:lang w:val="cs-CZ" w:eastAsia="cs-CZ"/>
        </w:rPr>
        <w:t>Plán rozvoje vodovodů a kanalizací Olomouckého kraje</w:t>
      </w:r>
      <w:r w:rsidRPr="0000458D">
        <w:rPr>
          <w:rFonts w:ascii="Times New Roman" w:hAnsi="Times New Roman" w:cs="Times New Roman"/>
          <w:szCs w:val="24"/>
          <w:lang w:val="cs-CZ" w:eastAsia="cs-CZ"/>
        </w:rPr>
        <w:t>.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DC337B">
        <w:rPr>
          <w:rFonts w:ascii="Times New Roman" w:hAnsi="Times New Roman" w:cs="Times New Roman"/>
          <w:szCs w:val="24"/>
          <w:lang w:val="cs-CZ" w:eastAsia="cs-CZ"/>
        </w:rPr>
        <w:t xml:space="preserve">V tomto dokumentu se ve vztahu k Olomouckému kraji uvádí, že 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zlepšování stavu povrchových a podzemních vod je pomalé. </w:t>
      </w:r>
      <w:r w:rsidR="00DC337B">
        <w:rPr>
          <w:rFonts w:ascii="Times New Roman" w:hAnsi="Times New Roman" w:cs="Times New Roman"/>
          <w:szCs w:val="24"/>
          <w:lang w:val="cs-CZ" w:eastAsia="cs-CZ"/>
        </w:rPr>
        <w:t>R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elevantní je </w:t>
      </w:r>
      <w:r w:rsidR="00DC337B">
        <w:rPr>
          <w:rFonts w:ascii="Times New Roman" w:hAnsi="Times New Roman" w:cs="Times New Roman"/>
          <w:szCs w:val="24"/>
          <w:lang w:val="cs-CZ" w:eastAsia="cs-CZ"/>
        </w:rPr>
        <w:t xml:space="preserve">rovněž 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připravovaná </w:t>
      </w:r>
      <w:r w:rsidR="0055477D" w:rsidRPr="00DC337B">
        <w:rPr>
          <w:rFonts w:ascii="Times New Roman" w:hAnsi="Times New Roman" w:cs="Times New Roman"/>
          <w:b/>
          <w:szCs w:val="24"/>
          <w:lang w:val="cs-CZ" w:eastAsia="cs-CZ"/>
        </w:rPr>
        <w:t>Strategie o vodě Olomouckého kraje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, jejíž návrh akcentuje </w:t>
      </w:r>
      <w:r w:rsidR="0055477D" w:rsidRPr="0055477D">
        <w:rPr>
          <w:rFonts w:ascii="Times New Roman" w:hAnsi="Times New Roman" w:cs="Times New Roman"/>
          <w:szCs w:val="24"/>
          <w:lang w:val="cs-CZ" w:eastAsia="cs-CZ"/>
        </w:rPr>
        <w:t>sjednocený a komplexní přístup zacílený ke snižování negativních dopadů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 dlouhodobého sucha </w:t>
      </w:r>
      <w:r w:rsidR="0055477D">
        <w:rPr>
          <w:rFonts w:ascii="Times New Roman" w:hAnsi="Times New Roman" w:cs="Times New Roman"/>
          <w:szCs w:val="24"/>
          <w:lang w:val="cs-CZ" w:eastAsia="cs-CZ"/>
        </w:rPr>
        <w:lastRenderedPageBreak/>
        <w:t xml:space="preserve">a předcházení jeho vzniku. K tomu je ve strategii stanovena nutnost přijímání opatření vedoucích k eliminaci jejich rizik. </w:t>
      </w:r>
      <w:r w:rsidR="0055477D" w:rsidRPr="0055477D">
        <w:rPr>
          <w:rFonts w:ascii="Times New Roman" w:hAnsi="Times New Roman" w:cs="Times New Roman"/>
          <w:szCs w:val="24"/>
          <w:lang w:val="cs-CZ" w:eastAsia="cs-CZ"/>
        </w:rPr>
        <w:t>Zdroje vod je bezpodmínečně nutné chránit z hlediska jejich dostupnosti a jejich využitelnosti.</w:t>
      </w:r>
    </w:p>
    <w:p w14:paraId="5B928BE3" w14:textId="200D72BC" w:rsidR="00D866BF" w:rsidRDefault="00D866BF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>Uvedenou strategií je identifikována řada specifických cílů, přičemž mezi prvními je uveden optimální stav podzemních vod z hlediska kvality i kvantity, neboť p</w:t>
      </w:r>
      <w:r w:rsidRPr="00D866BF">
        <w:rPr>
          <w:rFonts w:ascii="Times New Roman" w:hAnsi="Times New Roman" w:cs="Times New Roman"/>
          <w:szCs w:val="24"/>
          <w:lang w:val="cs-CZ" w:eastAsia="cs-CZ"/>
        </w:rPr>
        <w:t>odzemní vody vystupují jako nenahraditelný zdroj kvalitní pitné vody, který je nutné důsledně chránit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. S tím souvisí zajištění zdrojů vody pro obyvatele Olomouckého kraje, k čemuž je nutné </w:t>
      </w:r>
      <w:r w:rsidRPr="00D866BF">
        <w:rPr>
          <w:rFonts w:ascii="Times New Roman" w:hAnsi="Times New Roman" w:cs="Times New Roman"/>
          <w:szCs w:val="24"/>
          <w:lang w:val="cs-CZ" w:eastAsia="cs-CZ"/>
        </w:rPr>
        <w:t>zajistit vyhovující a udržitelné zdroje včetně hospodaření s</w:t>
      </w:r>
      <w:r>
        <w:rPr>
          <w:rFonts w:ascii="Times New Roman" w:hAnsi="Times New Roman" w:cs="Times New Roman"/>
          <w:szCs w:val="24"/>
          <w:lang w:val="cs-CZ" w:eastAsia="cs-CZ"/>
        </w:rPr>
        <w:t> </w:t>
      </w:r>
      <w:r w:rsidRPr="00D866BF">
        <w:rPr>
          <w:rFonts w:ascii="Times New Roman" w:hAnsi="Times New Roman" w:cs="Times New Roman"/>
          <w:szCs w:val="24"/>
          <w:lang w:val="cs-CZ" w:eastAsia="cs-CZ"/>
        </w:rPr>
        <w:t>nimi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. Přitom lze vysledovat, že </w:t>
      </w:r>
      <w:r w:rsidRPr="00D866BF">
        <w:rPr>
          <w:rFonts w:ascii="Times New Roman" w:hAnsi="Times New Roman" w:cs="Times New Roman"/>
          <w:szCs w:val="24"/>
          <w:lang w:val="cs-CZ"/>
        </w:rPr>
        <w:t xml:space="preserve">v České republice stále </w:t>
      </w:r>
      <w:r>
        <w:rPr>
          <w:rFonts w:ascii="Times New Roman" w:hAnsi="Times New Roman" w:cs="Times New Roman"/>
          <w:szCs w:val="24"/>
          <w:lang w:val="cs-CZ"/>
        </w:rPr>
        <w:t xml:space="preserve">přibývá případů, kdy </w:t>
      </w:r>
      <w:r w:rsidRPr="00D866BF">
        <w:rPr>
          <w:rFonts w:ascii="Times New Roman" w:hAnsi="Times New Roman" w:cs="Times New Roman"/>
          <w:szCs w:val="24"/>
          <w:lang w:val="cs-CZ"/>
        </w:rPr>
        <w:t xml:space="preserve">obcím na </w:t>
      </w:r>
      <w:r>
        <w:rPr>
          <w:rFonts w:ascii="Times New Roman" w:hAnsi="Times New Roman" w:cs="Times New Roman"/>
          <w:szCs w:val="24"/>
          <w:lang w:val="cs-CZ"/>
        </w:rPr>
        <w:t>jejich</w:t>
      </w:r>
      <w:r w:rsidRPr="00D866BF">
        <w:rPr>
          <w:rFonts w:ascii="Times New Roman" w:hAnsi="Times New Roman" w:cs="Times New Roman"/>
          <w:szCs w:val="24"/>
          <w:lang w:val="cs-CZ"/>
        </w:rPr>
        <w:t xml:space="preserve"> území dochází pitná voda a situaci musí operativně řešit nouzovým zásobením (zejména v letech 2015 – 2018, nicméně s tímto trendem je nutno počítat i do budoucna).</w:t>
      </w:r>
    </w:p>
    <w:p w14:paraId="574BAE19" w14:textId="6883ADFE" w:rsidR="0000458D" w:rsidRDefault="0055477D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 w:rsidRPr="0055477D">
        <w:rPr>
          <w:rFonts w:ascii="Times New Roman" w:hAnsi="Times New Roman" w:cs="Times New Roman"/>
          <w:szCs w:val="24"/>
          <w:lang w:val="cs-CZ" w:eastAsia="cs-CZ"/>
        </w:rPr>
        <w:t xml:space="preserve">Zajištění příslušné ochrany vod je prioritní povinností nejen státní správy, ale také stále důležitější součástí samosprávy. Stejně důležitá je 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potom i </w:t>
      </w:r>
      <w:r w:rsidRPr="0055477D">
        <w:rPr>
          <w:rFonts w:ascii="Times New Roman" w:hAnsi="Times New Roman" w:cs="Times New Roman"/>
          <w:szCs w:val="24"/>
          <w:lang w:val="cs-CZ" w:eastAsia="cs-CZ"/>
        </w:rPr>
        <w:t>ochrana společnosti před extrémními hydrologickými jevy</w:t>
      </w:r>
      <w:r>
        <w:rPr>
          <w:rFonts w:ascii="Times New Roman" w:hAnsi="Times New Roman" w:cs="Times New Roman"/>
          <w:szCs w:val="24"/>
          <w:lang w:val="cs-CZ" w:eastAsia="cs-CZ"/>
        </w:rPr>
        <w:t>.</w:t>
      </w:r>
      <w:r w:rsidR="00D866BF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4C11F5">
        <w:rPr>
          <w:rFonts w:ascii="Times New Roman" w:hAnsi="Times New Roman" w:cs="Times New Roman"/>
          <w:szCs w:val="24"/>
          <w:lang w:val="cs-CZ" w:eastAsia="cs-CZ"/>
        </w:rPr>
        <w:t>Ohrožení území obce suchem vlivem změn klimatických podmínek je patrné kupříkladu z integrovaného systému sledování sucha, a to jak hydrologickým suchem povrchovým, tak zejména hydrologickým suchem podzemním. Z </w:t>
      </w:r>
      <w:r w:rsidR="00AD4397">
        <w:rPr>
          <w:rFonts w:ascii="Times New Roman" w:hAnsi="Times New Roman" w:cs="Times New Roman"/>
          <w:b/>
          <w:szCs w:val="24"/>
          <w:lang w:val="cs-CZ" w:eastAsia="cs-CZ"/>
        </w:rPr>
        <w:t>V</w:t>
      </w:r>
      <w:r w:rsidR="004C11F5" w:rsidRPr="00DC337B">
        <w:rPr>
          <w:rFonts w:ascii="Times New Roman" w:hAnsi="Times New Roman" w:cs="Times New Roman"/>
          <w:b/>
          <w:szCs w:val="24"/>
          <w:lang w:val="cs-CZ" w:eastAsia="cs-CZ"/>
        </w:rPr>
        <w:t>yhodnocení vlivů návrhu územního plánu Želeč na udržitelný rozvoj území</w:t>
      </w:r>
      <w:r w:rsidR="004C11F5">
        <w:rPr>
          <w:rFonts w:ascii="Times New Roman" w:hAnsi="Times New Roman" w:cs="Times New Roman"/>
          <w:szCs w:val="24"/>
          <w:lang w:val="cs-CZ" w:eastAsia="cs-CZ"/>
        </w:rPr>
        <w:t xml:space="preserve"> z dubna 2018 pak vyplývá, že vlivem antropogenního ovlivnění došlo v minulosti na území obce ke zhoršení vodního režimu. Dále je území obce zařazeno do </w:t>
      </w:r>
      <w:r w:rsidR="004C11F5" w:rsidRPr="004C11F5">
        <w:rPr>
          <w:rFonts w:ascii="Times New Roman" w:hAnsi="Times New Roman" w:cs="Times New Roman"/>
          <w:szCs w:val="24"/>
          <w:lang w:val="cs-CZ" w:eastAsia="cs-CZ"/>
        </w:rPr>
        <w:t>zranitelné oblasti povrchových a podzemních vod</w:t>
      </w:r>
      <w:r w:rsidR="004C11F5">
        <w:rPr>
          <w:rFonts w:ascii="Times New Roman" w:hAnsi="Times New Roman" w:cs="Times New Roman"/>
          <w:szCs w:val="24"/>
          <w:lang w:val="cs-CZ" w:eastAsia="cs-CZ"/>
        </w:rPr>
        <w:t>. V rámci analýzy SWOT byl</w:t>
      </w:r>
      <w:r w:rsidR="005C4F11">
        <w:rPr>
          <w:rFonts w:ascii="Times New Roman" w:hAnsi="Times New Roman" w:cs="Times New Roman"/>
          <w:szCs w:val="24"/>
          <w:lang w:val="cs-CZ" w:eastAsia="cs-CZ"/>
        </w:rPr>
        <w:t>o u slabých stránek vodního režimu na území obce určeno, že ú</w:t>
      </w:r>
      <w:r w:rsidR="005C4F11" w:rsidRPr="005C4F11">
        <w:rPr>
          <w:rFonts w:ascii="Times New Roman" w:hAnsi="Times New Roman" w:cs="Times New Roman"/>
          <w:szCs w:val="24"/>
          <w:lang w:val="cs-CZ" w:eastAsia="cs-CZ"/>
        </w:rPr>
        <w:t>zemí lze hodnotit jako problematické z hlediska plnění cílů environmentální kvality povrchových vo</w:t>
      </w:r>
      <w:r w:rsidR="005C4F11">
        <w:rPr>
          <w:rFonts w:ascii="Times New Roman" w:hAnsi="Times New Roman" w:cs="Times New Roman"/>
          <w:szCs w:val="24"/>
          <w:lang w:val="cs-CZ" w:eastAsia="cs-CZ"/>
        </w:rPr>
        <w:t>d, a že ke z</w:t>
      </w:r>
      <w:r w:rsidR="005C4F11" w:rsidRPr="005C4F11">
        <w:rPr>
          <w:rFonts w:ascii="Times New Roman" w:hAnsi="Times New Roman" w:cs="Times New Roman"/>
          <w:szCs w:val="24"/>
          <w:lang w:val="cs-CZ" w:eastAsia="cs-CZ"/>
        </w:rPr>
        <w:t xml:space="preserve">horšení přirozeného vodního režimu v krajině </w:t>
      </w:r>
      <w:r w:rsidR="005C4F11">
        <w:rPr>
          <w:rFonts w:ascii="Times New Roman" w:hAnsi="Times New Roman" w:cs="Times New Roman"/>
          <w:szCs w:val="24"/>
          <w:lang w:val="cs-CZ" w:eastAsia="cs-CZ"/>
        </w:rPr>
        <w:t>dochází mj.</w:t>
      </w:r>
      <w:r w:rsidR="005C4F11" w:rsidRPr="005C4F11">
        <w:rPr>
          <w:rFonts w:ascii="Times New Roman" w:hAnsi="Times New Roman" w:cs="Times New Roman"/>
          <w:szCs w:val="24"/>
          <w:lang w:val="cs-CZ" w:eastAsia="cs-CZ"/>
        </w:rPr>
        <w:t xml:space="preserve"> důsledku nevhodného hospodaření na sklonitých pozemcích.</w:t>
      </w:r>
    </w:p>
    <w:p w14:paraId="76F3D32A" w14:textId="7D2185E0" w:rsidR="00AC656C" w:rsidRDefault="005C4F11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Z veškerých výše uvedených důvodů vyplývá nutnost </w:t>
      </w:r>
      <w:r w:rsidR="005347F2">
        <w:rPr>
          <w:rFonts w:ascii="Times New Roman" w:hAnsi="Times New Roman" w:cs="Times New Roman"/>
          <w:szCs w:val="24"/>
          <w:lang w:val="cs-CZ" w:eastAsia="cs-CZ"/>
        </w:rPr>
        <w:t>vymezení náležité ochrany významných vodních zdrojů na území obce v rámci aktuálně pořizovaného nového Územního plánu Želeč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, neboť obec </w:t>
      </w:r>
      <w:r w:rsidRPr="005C4F11">
        <w:rPr>
          <w:rFonts w:ascii="Times New Roman" w:hAnsi="Times New Roman" w:cs="Times New Roman"/>
          <w:szCs w:val="24"/>
          <w:lang w:val="cs-CZ" w:eastAsia="cs-CZ"/>
        </w:rPr>
        <w:t xml:space="preserve">spatřuje reálné </w:t>
      </w:r>
      <w:r w:rsidR="0046082E">
        <w:rPr>
          <w:rFonts w:ascii="Times New Roman" w:hAnsi="Times New Roman" w:cs="Times New Roman"/>
          <w:szCs w:val="24"/>
          <w:lang w:val="cs-CZ" w:eastAsia="cs-CZ"/>
        </w:rPr>
        <w:t xml:space="preserve">a opodstatněné </w:t>
      </w:r>
      <w:r w:rsidRPr="005C4F11">
        <w:rPr>
          <w:rFonts w:ascii="Times New Roman" w:hAnsi="Times New Roman" w:cs="Times New Roman"/>
          <w:szCs w:val="24"/>
          <w:lang w:val="cs-CZ" w:eastAsia="cs-CZ"/>
        </w:rPr>
        <w:t>riziko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vzniku problému s nedostatkem pitné vody pro místní obyvatele</w:t>
      </w:r>
      <w:r w:rsidR="00DC337B">
        <w:rPr>
          <w:rFonts w:ascii="Times New Roman" w:hAnsi="Times New Roman" w:cs="Times New Roman"/>
          <w:szCs w:val="24"/>
          <w:lang w:val="cs-CZ" w:eastAsia="cs-CZ"/>
        </w:rPr>
        <w:t xml:space="preserve"> s ohledem na výše uvedené</w:t>
      </w:r>
      <w:r w:rsidR="0046082E">
        <w:rPr>
          <w:rFonts w:ascii="Times New Roman" w:hAnsi="Times New Roman" w:cs="Times New Roman"/>
          <w:szCs w:val="24"/>
          <w:lang w:val="cs-CZ" w:eastAsia="cs-CZ"/>
        </w:rPr>
        <w:t xml:space="preserve"> odůvodnění</w:t>
      </w:r>
      <w:r>
        <w:rPr>
          <w:rFonts w:ascii="Times New Roman" w:hAnsi="Times New Roman" w:cs="Times New Roman"/>
          <w:szCs w:val="24"/>
          <w:lang w:val="cs-CZ" w:eastAsia="cs-CZ"/>
        </w:rPr>
        <w:t>.</w:t>
      </w:r>
      <w:r w:rsidR="005347F2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AD084F">
        <w:rPr>
          <w:rFonts w:ascii="Times New Roman" w:hAnsi="Times New Roman" w:cs="Times New Roman"/>
          <w:szCs w:val="24"/>
          <w:lang w:val="cs-CZ" w:eastAsia="cs-CZ"/>
        </w:rPr>
        <w:t xml:space="preserve">V rámci aktuálního pořizování nového územního plánu pro obec Želeč proto bude taková regulace ochrany významných vodních zdrojů doplněna. </w:t>
      </w:r>
      <w:r w:rsidR="005347F2">
        <w:rPr>
          <w:rFonts w:ascii="Times New Roman" w:hAnsi="Times New Roman" w:cs="Times New Roman"/>
          <w:szCs w:val="24"/>
          <w:lang w:val="cs-CZ" w:eastAsia="cs-CZ"/>
        </w:rPr>
        <w:t>Veřejný zájem na ochraně nenahraditelných zdrojů (pitné) vody vzhledem k jejímu významu pro udržitelný rozvoj obce z hlediska současnosti i budoucnosti</w:t>
      </w:r>
      <w:r w:rsidR="00AD084F">
        <w:rPr>
          <w:rFonts w:ascii="Times New Roman" w:hAnsi="Times New Roman" w:cs="Times New Roman"/>
          <w:szCs w:val="24"/>
          <w:lang w:val="cs-CZ" w:eastAsia="cs-CZ"/>
        </w:rPr>
        <w:t xml:space="preserve"> však </w:t>
      </w:r>
      <w:r w:rsidR="005347F2">
        <w:rPr>
          <w:rFonts w:ascii="Times New Roman" w:hAnsi="Times New Roman" w:cs="Times New Roman"/>
          <w:szCs w:val="24"/>
          <w:lang w:val="cs-CZ" w:eastAsia="cs-CZ"/>
        </w:rPr>
        <w:t xml:space="preserve">dosahuje takové naléhavosti, že je nezbytné omezit další negativní vlivy člověka </w:t>
      </w:r>
      <w:r w:rsidR="00AC656C">
        <w:rPr>
          <w:rFonts w:ascii="Times New Roman" w:hAnsi="Times New Roman" w:cs="Times New Roman"/>
          <w:szCs w:val="24"/>
          <w:lang w:val="cs-CZ" w:eastAsia="cs-CZ"/>
        </w:rPr>
        <w:t>na chráněné zdroje vody</w:t>
      </w:r>
      <w:r w:rsidR="0046082E">
        <w:rPr>
          <w:rFonts w:ascii="Times New Roman" w:hAnsi="Times New Roman" w:cs="Times New Roman"/>
          <w:szCs w:val="24"/>
          <w:lang w:val="cs-CZ" w:eastAsia="cs-CZ"/>
        </w:rPr>
        <w:t xml:space="preserve"> ještě před přijetím nového územního plánu</w:t>
      </w:r>
      <w:r w:rsidR="00AC656C">
        <w:rPr>
          <w:rFonts w:ascii="Times New Roman" w:hAnsi="Times New Roman" w:cs="Times New Roman"/>
          <w:szCs w:val="24"/>
          <w:lang w:val="cs-CZ" w:eastAsia="cs-CZ"/>
        </w:rPr>
        <w:t>.</w:t>
      </w:r>
      <w:r w:rsidR="00870ED9">
        <w:rPr>
          <w:rFonts w:ascii="Times New Roman" w:hAnsi="Times New Roman" w:cs="Times New Roman"/>
          <w:szCs w:val="24"/>
          <w:lang w:val="cs-CZ" w:eastAsia="cs-CZ"/>
        </w:rPr>
        <w:t xml:space="preserve"> Vydání stavební uzávěry je z toho důvodu oprávněné.</w:t>
      </w:r>
    </w:p>
    <w:p w14:paraId="7E82EC34" w14:textId="3D714EAF" w:rsidR="005C4F11" w:rsidRDefault="00AC656C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Nebezpečí pro chráněné zdroje vody představuje především riziko jejich kontaminace při zemědělské produkci. S ohledem na narůstající sucho je ale nezbytné zohlednit rovněž obecně vysokou spotřebu vody v oblasti průmyslu nebo v samotném stavebnictví. Jelikož bylo vyhodnoceno, že Územní plán </w:t>
      </w:r>
      <w:r w:rsidR="00DC337B">
        <w:rPr>
          <w:rFonts w:ascii="Times New Roman" w:hAnsi="Times New Roman" w:cs="Times New Roman"/>
          <w:szCs w:val="24"/>
          <w:lang w:val="cs-CZ" w:eastAsia="cs-CZ"/>
        </w:rPr>
        <w:t xml:space="preserve">dostatečně nesplňuje 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podmínky pro udržitelný rozvoj území obce ani v základní rovině pro jakoukoliv jím vymezenou funkční plochu, k zajištění </w:t>
      </w:r>
      <w:r>
        <w:rPr>
          <w:rFonts w:ascii="Times New Roman" w:hAnsi="Times New Roman" w:cs="Times New Roman"/>
          <w:szCs w:val="24"/>
          <w:lang w:val="cs-CZ"/>
        </w:rPr>
        <w:t xml:space="preserve">budoucího využití území udržitelným způsobem </w:t>
      </w:r>
      <w:r w:rsidR="00DC337B">
        <w:rPr>
          <w:rFonts w:ascii="Times New Roman" w:hAnsi="Times New Roman" w:cs="Times New Roman"/>
          <w:szCs w:val="24"/>
          <w:lang w:val="cs-CZ"/>
        </w:rPr>
        <w:t xml:space="preserve">obec využívá institutu </w:t>
      </w:r>
      <w:r w:rsidR="00A57B92">
        <w:rPr>
          <w:rFonts w:ascii="Times New Roman" w:hAnsi="Times New Roman" w:cs="Times New Roman"/>
          <w:szCs w:val="24"/>
          <w:lang w:val="cs-CZ"/>
        </w:rPr>
        <w:t>stavební uzávěry</w:t>
      </w:r>
      <w:r w:rsidR="00DC337B">
        <w:rPr>
          <w:rFonts w:ascii="Times New Roman" w:hAnsi="Times New Roman" w:cs="Times New Roman"/>
          <w:szCs w:val="24"/>
          <w:lang w:val="cs-CZ"/>
        </w:rPr>
        <w:t xml:space="preserve">, a to pro celé své katastrální území. </w:t>
      </w:r>
      <w:r w:rsidR="00A57B92">
        <w:rPr>
          <w:rFonts w:ascii="Times New Roman" w:hAnsi="Times New Roman" w:cs="Times New Roman"/>
          <w:szCs w:val="24"/>
          <w:lang w:val="cs-CZ"/>
        </w:rPr>
        <w:t>Jen tak lze</w:t>
      </w:r>
      <w:r w:rsidR="0046082E">
        <w:rPr>
          <w:rFonts w:ascii="Times New Roman" w:hAnsi="Times New Roman" w:cs="Times New Roman"/>
          <w:szCs w:val="24"/>
          <w:lang w:val="cs-CZ"/>
        </w:rPr>
        <w:t xml:space="preserve"> totiž</w:t>
      </w:r>
      <w:r w:rsidR="00A57B92">
        <w:rPr>
          <w:rFonts w:ascii="Times New Roman" w:hAnsi="Times New Roman" w:cs="Times New Roman"/>
          <w:szCs w:val="24"/>
          <w:lang w:val="cs-CZ"/>
        </w:rPr>
        <w:t xml:space="preserve"> naplnit zákonem vymezené cíle územního plánování </w:t>
      </w:r>
      <w:r w:rsidR="00A57B92" w:rsidRPr="00A57B92">
        <w:rPr>
          <w:rFonts w:ascii="Times New Roman" w:hAnsi="Times New Roman" w:cs="Times New Roman"/>
          <w:szCs w:val="24"/>
          <w:lang w:val="cs-CZ"/>
        </w:rPr>
        <w:t>(§ 18 odst. 1 a 2 stavebního zákona).</w:t>
      </w:r>
      <w:r w:rsidR="00AD084F">
        <w:rPr>
          <w:rFonts w:ascii="Times New Roman" w:hAnsi="Times New Roman" w:cs="Times New Roman"/>
          <w:szCs w:val="24"/>
          <w:lang w:val="cs-CZ"/>
        </w:rPr>
        <w:t xml:space="preserve"> </w:t>
      </w:r>
    </w:p>
    <w:p w14:paraId="378C93AE" w14:textId="1FCF25CC" w:rsidR="00F32F3C" w:rsidRPr="00350E36" w:rsidRDefault="00F32F3C" w:rsidP="0046082E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46082E">
        <w:rPr>
          <w:rFonts w:ascii="Times New Roman" w:hAnsi="Times New Roman" w:cs="Times New Roman"/>
          <w:szCs w:val="24"/>
          <w:lang w:val="cs-CZ"/>
        </w:rPr>
        <w:t xml:space="preserve">Rada </w:t>
      </w:r>
      <w:r w:rsidR="003D35BF" w:rsidRPr="0046082E">
        <w:rPr>
          <w:rFonts w:ascii="Times New Roman" w:hAnsi="Times New Roman" w:cs="Times New Roman"/>
          <w:lang w:val="cs-CZ"/>
        </w:rPr>
        <w:t>obce při stanovení územního opatření o sta</w:t>
      </w:r>
      <w:r w:rsidRPr="0046082E">
        <w:rPr>
          <w:rFonts w:ascii="Times New Roman" w:hAnsi="Times New Roman" w:cs="Times New Roman"/>
          <w:lang w:val="cs-CZ"/>
        </w:rPr>
        <w:t>vební uzávěře důsledně zvažovala</w:t>
      </w:r>
      <w:r w:rsidR="003D35BF" w:rsidRPr="0046082E">
        <w:rPr>
          <w:rFonts w:ascii="Times New Roman" w:hAnsi="Times New Roman" w:cs="Times New Roman"/>
          <w:lang w:val="cs-CZ"/>
        </w:rPr>
        <w:t xml:space="preserve"> také přiměřenost tohoto opatření a má za to, že nedojde k neproporcionálnímu zásahu do práv dotčených vlastníků.</w:t>
      </w:r>
      <w:r w:rsidR="0046082E">
        <w:rPr>
          <w:rFonts w:ascii="Times New Roman" w:hAnsi="Times New Roman" w:cs="Times New Roman"/>
          <w:lang w:val="cs-CZ"/>
        </w:rPr>
        <w:t xml:space="preserve"> </w:t>
      </w:r>
      <w:r w:rsidR="0046082E" w:rsidRPr="0046082E">
        <w:rPr>
          <w:rFonts w:ascii="Times New Roman" w:hAnsi="Times New Roman" w:cs="Times New Roman"/>
          <w:lang w:val="cs-CZ"/>
        </w:rPr>
        <w:t>Stavební uzávěra se vztahuje na všechny pozemky nacházející se na katastrálním území</w:t>
      </w:r>
      <w:r w:rsidR="0046082E">
        <w:rPr>
          <w:rFonts w:ascii="Times New Roman" w:hAnsi="Times New Roman" w:cs="Times New Roman"/>
          <w:lang w:val="cs-CZ"/>
        </w:rPr>
        <w:t xml:space="preserve"> Želeč na Hané</w:t>
      </w:r>
      <w:r w:rsidR="0046082E" w:rsidRPr="0046082E">
        <w:rPr>
          <w:rFonts w:ascii="Times New Roman" w:hAnsi="Times New Roman" w:cs="Times New Roman"/>
          <w:lang w:val="cs-CZ"/>
        </w:rPr>
        <w:t xml:space="preserve">, obec </w:t>
      </w:r>
      <w:r w:rsidR="0046082E">
        <w:rPr>
          <w:rFonts w:ascii="Times New Roman" w:hAnsi="Times New Roman" w:cs="Times New Roman"/>
          <w:lang w:val="cs-CZ"/>
        </w:rPr>
        <w:t>Želeč</w:t>
      </w:r>
      <w:r w:rsidR="0046082E" w:rsidRPr="0046082E">
        <w:rPr>
          <w:rFonts w:ascii="Times New Roman" w:hAnsi="Times New Roman" w:cs="Times New Roman"/>
          <w:lang w:val="cs-CZ"/>
        </w:rPr>
        <w:t>, a to z důvodu, že je provázaná s pořizováním nového</w:t>
      </w:r>
      <w:r w:rsidR="0046082E">
        <w:rPr>
          <w:rFonts w:ascii="Times New Roman" w:hAnsi="Times New Roman" w:cs="Times New Roman"/>
          <w:lang w:val="cs-CZ"/>
        </w:rPr>
        <w:t xml:space="preserve"> </w:t>
      </w:r>
      <w:r w:rsidR="00026BF4">
        <w:rPr>
          <w:rFonts w:ascii="Times New Roman" w:hAnsi="Times New Roman" w:cs="Times New Roman"/>
          <w:lang w:val="cs-CZ"/>
        </w:rPr>
        <w:t>ú</w:t>
      </w:r>
      <w:r w:rsidR="0046082E" w:rsidRPr="0046082E">
        <w:rPr>
          <w:rFonts w:ascii="Times New Roman" w:hAnsi="Times New Roman" w:cs="Times New Roman"/>
          <w:lang w:val="cs-CZ"/>
        </w:rPr>
        <w:t xml:space="preserve">zemního plánu </w:t>
      </w:r>
      <w:r w:rsidR="0046082E">
        <w:rPr>
          <w:rFonts w:ascii="Times New Roman" w:hAnsi="Times New Roman" w:cs="Times New Roman"/>
          <w:lang w:val="cs-CZ"/>
        </w:rPr>
        <w:t>Želeč</w:t>
      </w:r>
      <w:r w:rsidR="0046082E" w:rsidRPr="0046082E">
        <w:rPr>
          <w:rFonts w:ascii="Times New Roman" w:hAnsi="Times New Roman" w:cs="Times New Roman"/>
          <w:lang w:val="cs-CZ"/>
        </w:rPr>
        <w:t xml:space="preserve">, v rámci kterého bude ochrana </w:t>
      </w:r>
      <w:r w:rsidR="0046082E">
        <w:rPr>
          <w:rFonts w:ascii="Times New Roman" w:hAnsi="Times New Roman" w:cs="Times New Roman"/>
          <w:lang w:val="cs-CZ"/>
        </w:rPr>
        <w:t>vod</w:t>
      </w:r>
      <w:r w:rsidR="0046082E" w:rsidRPr="0046082E">
        <w:rPr>
          <w:rFonts w:ascii="Times New Roman" w:hAnsi="Times New Roman" w:cs="Times New Roman"/>
          <w:lang w:val="cs-CZ"/>
        </w:rPr>
        <w:t xml:space="preserve"> pro celé území obce</w:t>
      </w:r>
      <w:r w:rsidR="0046082E">
        <w:rPr>
          <w:rFonts w:ascii="Times New Roman" w:hAnsi="Times New Roman" w:cs="Times New Roman"/>
          <w:lang w:val="cs-CZ"/>
        </w:rPr>
        <w:t xml:space="preserve"> </w:t>
      </w:r>
      <w:r w:rsidR="00DC337B">
        <w:rPr>
          <w:rFonts w:ascii="Times New Roman" w:hAnsi="Times New Roman" w:cs="Times New Roman"/>
          <w:lang w:val="cs-CZ"/>
        </w:rPr>
        <w:t xml:space="preserve">dostatečně </w:t>
      </w:r>
      <w:r w:rsidR="0046082E" w:rsidRPr="0046082E">
        <w:rPr>
          <w:rFonts w:ascii="Times New Roman" w:hAnsi="Times New Roman" w:cs="Times New Roman"/>
          <w:lang w:val="cs-CZ"/>
        </w:rPr>
        <w:t xml:space="preserve">řešena. Současně </w:t>
      </w:r>
      <w:r w:rsidR="00870ED9">
        <w:rPr>
          <w:rFonts w:ascii="Times New Roman" w:hAnsi="Times New Roman" w:cs="Times New Roman"/>
          <w:lang w:val="cs-CZ"/>
        </w:rPr>
        <w:t xml:space="preserve">nelze hrozbu pro chráněné vodní zdroje vyloučit u žádných </w:t>
      </w:r>
      <w:r w:rsidR="00870ED9">
        <w:rPr>
          <w:rFonts w:ascii="Times New Roman" w:hAnsi="Times New Roman" w:cs="Times New Roman"/>
          <w:lang w:val="cs-CZ"/>
        </w:rPr>
        <w:lastRenderedPageBreak/>
        <w:t xml:space="preserve">konkrétních pozemků na území obce, a proto se stavební uzávěra </w:t>
      </w:r>
      <w:r w:rsidR="00870ED9" w:rsidRPr="004A6DF4">
        <w:rPr>
          <w:rFonts w:ascii="Times New Roman" w:hAnsi="Times New Roman" w:cs="Times New Roman"/>
          <w:lang w:val="cs-CZ"/>
        </w:rPr>
        <w:t>dotýká celého území obce.</w:t>
      </w:r>
      <w:r w:rsidR="00A66B42" w:rsidRPr="004A6DF4">
        <w:rPr>
          <w:rFonts w:ascii="Times New Roman" w:hAnsi="Times New Roman" w:cs="Times New Roman"/>
          <w:lang w:val="cs-CZ"/>
        </w:rPr>
        <w:t xml:space="preserve"> </w:t>
      </w:r>
      <w:r w:rsidR="00A66B42" w:rsidRPr="000E3A4F">
        <w:rPr>
          <w:rFonts w:ascii="Times New Roman" w:hAnsi="Times New Roman" w:cs="Times New Roman"/>
          <w:lang w:val="cs-CZ"/>
        </w:rPr>
        <w:t xml:space="preserve">Výjimku tvoří pouze pozemky, které jsou součástí dobývacího prostoru </w:t>
      </w:r>
      <w:r w:rsidR="00A66B42" w:rsidRPr="000E3A4F">
        <w:rPr>
          <w:rFonts w:ascii="Times New Roman" w:hAnsi="Times New Roman" w:cs="Times New Roman"/>
          <w:iCs/>
          <w:szCs w:val="24"/>
          <w:lang w:val="cs-CZ"/>
        </w:rPr>
        <w:t xml:space="preserve">č. 71020 Ondratice I, </w:t>
      </w:r>
      <w:r w:rsidR="00BB77AA" w:rsidRPr="000E3A4F">
        <w:rPr>
          <w:rFonts w:ascii="Times New Roman" w:hAnsi="Times New Roman" w:cs="Times New Roman"/>
          <w:iCs/>
          <w:szCs w:val="24"/>
          <w:lang w:val="cs-CZ"/>
        </w:rPr>
        <w:t xml:space="preserve">a </w:t>
      </w:r>
      <w:r w:rsidR="00A66B42" w:rsidRPr="000E3A4F">
        <w:rPr>
          <w:rFonts w:ascii="Times New Roman" w:hAnsi="Times New Roman" w:cs="Times New Roman"/>
          <w:iCs/>
          <w:szCs w:val="24"/>
          <w:lang w:val="cs-CZ"/>
        </w:rPr>
        <w:t xml:space="preserve">pozemky, jež jsou dotčeny stavbou tělesa dálnice D 46 Vyškov – Olomouc a pásem území o šířce 10 m na obě strany od hrany tělesa dálnice. Tyto pozemky bylo nutné vyjmout na základě požadavků vyjádřených ve stanoviscích </w:t>
      </w:r>
      <w:r w:rsidR="00350E36" w:rsidRPr="000E3A4F">
        <w:rPr>
          <w:rFonts w:ascii="Times New Roman" w:hAnsi="Times New Roman" w:cs="Times New Roman"/>
          <w:iCs/>
          <w:szCs w:val="24"/>
          <w:lang w:val="cs-CZ"/>
        </w:rPr>
        <w:t xml:space="preserve">příslušných </w:t>
      </w:r>
      <w:r w:rsidR="00A66B42" w:rsidRPr="000E3A4F">
        <w:rPr>
          <w:rFonts w:ascii="Times New Roman" w:hAnsi="Times New Roman" w:cs="Times New Roman"/>
          <w:iCs/>
          <w:szCs w:val="24"/>
          <w:lang w:val="cs-CZ"/>
        </w:rPr>
        <w:t>dotčených orgánů</w:t>
      </w:r>
      <w:r w:rsidR="004A6DF4" w:rsidRPr="000E3A4F">
        <w:rPr>
          <w:rFonts w:ascii="Times New Roman" w:hAnsi="Times New Roman" w:cs="Times New Roman"/>
          <w:iCs/>
          <w:szCs w:val="24"/>
          <w:lang w:val="cs-CZ"/>
        </w:rPr>
        <w:t>, jejichž obsah nemá rada obce možnost ovlivnit</w:t>
      </w:r>
      <w:r w:rsidR="00350E36" w:rsidRPr="000E3A4F">
        <w:rPr>
          <w:rFonts w:ascii="Times New Roman" w:hAnsi="Times New Roman" w:cs="Times New Roman"/>
          <w:iCs/>
          <w:szCs w:val="24"/>
          <w:lang w:val="cs-CZ"/>
        </w:rPr>
        <w:t>. Důvodem pro vynětí pozemků v rozsahu jejich dotčení dobývacím prostorem je v souladu se stanoviskem Ministerstva průmyslu a obchodu ze dne 6. 4. 2021, sp. zn. MPO 324358/2021 a stanoviskem Obvodního báňského úřadu pro území krajů Moravskoslezského a Olomouckého, ze dne 7. 4. 2021, sp. zn. SBS 12612/2021/OBÚ-05 eventuální kolize stavební uzávěry s rozhodnutím o stanovení dobývacího prostoru dle § 27 zákona č. 44/1988 Sb., o ochraně a využití nerostného bohatství (horní zákon), ve znění pozdějších předpisů, které není časově omezeno. V případě pozemků dotčených stavbou dálnice D 46 Vyškov – Olomouc je jejich vynětí odůvodněno důležitým veřejným zájmem na dostavbě prvků zvyšujících bezpečnost a plynu</w:t>
      </w:r>
      <w:r w:rsidR="00363DEE" w:rsidRPr="000E3A4F">
        <w:rPr>
          <w:rFonts w:ascii="Times New Roman" w:hAnsi="Times New Roman" w:cs="Times New Roman"/>
          <w:iCs/>
          <w:szCs w:val="24"/>
          <w:lang w:val="cs-CZ"/>
        </w:rPr>
        <w:t>lost provozu na dané komunikaci, o níž je v současnosti vedeno společné územní a stavební řízení.</w:t>
      </w:r>
    </w:p>
    <w:p w14:paraId="40B32876" w14:textId="43C3B6E2" w:rsidR="003D35BF" w:rsidRDefault="003D35BF" w:rsidP="003D35BF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 w:rsidRPr="003E4875">
        <w:rPr>
          <w:rFonts w:ascii="Times New Roman" w:hAnsi="Times New Roman" w:cs="Times New Roman"/>
          <w:lang w:val="cs-CZ"/>
        </w:rPr>
        <w:t>Z hlediska doby trvání je stavební uzávěra vyhlášena na dobu nezbytně nutnou, a</w:t>
      </w:r>
      <w:r w:rsidR="00026BF4">
        <w:rPr>
          <w:rFonts w:ascii="Times New Roman" w:hAnsi="Times New Roman" w:cs="Times New Roman"/>
          <w:lang w:val="cs-CZ"/>
        </w:rPr>
        <w:t xml:space="preserve"> to do nabytí účinnosti nového ú</w:t>
      </w:r>
      <w:r w:rsidRPr="003E4875">
        <w:rPr>
          <w:rFonts w:ascii="Times New Roman" w:hAnsi="Times New Roman" w:cs="Times New Roman"/>
          <w:lang w:val="cs-CZ"/>
        </w:rPr>
        <w:t>zemního plánu Želeč. S ohledem na to, že nel</w:t>
      </w:r>
      <w:r w:rsidR="00026BF4">
        <w:rPr>
          <w:rFonts w:ascii="Times New Roman" w:hAnsi="Times New Roman" w:cs="Times New Roman"/>
          <w:lang w:val="cs-CZ"/>
        </w:rPr>
        <w:t>ze dopředu předjímat, zda nový ú</w:t>
      </w:r>
      <w:r w:rsidRPr="003E4875">
        <w:rPr>
          <w:rFonts w:ascii="Times New Roman" w:hAnsi="Times New Roman" w:cs="Times New Roman"/>
          <w:lang w:val="cs-CZ"/>
        </w:rPr>
        <w:t xml:space="preserve">zemní plán skutečně nabyde účinnosti, bylo z důvodu větší právní jistoty ve výroku IV. stanoveno, že platnost stavební uzávěry skončí také v případě, že </w:t>
      </w:r>
      <w:r w:rsidRPr="003E4875">
        <w:rPr>
          <w:rFonts w:ascii="Times New Roman" w:hAnsi="Times New Roman" w:cs="Times New Roman"/>
          <w:szCs w:val="24"/>
          <w:lang w:val="cs-CZ"/>
        </w:rPr>
        <w:t>zastupitelstvo rozhodne o ukončení pořizov</w:t>
      </w:r>
      <w:r w:rsidR="00026BF4">
        <w:rPr>
          <w:rFonts w:ascii="Times New Roman" w:hAnsi="Times New Roman" w:cs="Times New Roman"/>
          <w:szCs w:val="24"/>
          <w:lang w:val="cs-CZ"/>
        </w:rPr>
        <w:t>ání nového ú</w:t>
      </w:r>
      <w:r w:rsidR="00554BE6" w:rsidRPr="003E4875">
        <w:rPr>
          <w:rFonts w:ascii="Times New Roman" w:hAnsi="Times New Roman" w:cs="Times New Roman"/>
          <w:szCs w:val="24"/>
          <w:lang w:val="cs-CZ"/>
        </w:rPr>
        <w:t>zemního plánu Želeč</w:t>
      </w:r>
      <w:r w:rsidRPr="003E4875">
        <w:rPr>
          <w:rFonts w:ascii="Times New Roman" w:hAnsi="Times New Roman" w:cs="Times New Roman"/>
          <w:szCs w:val="24"/>
          <w:lang w:val="cs-CZ"/>
        </w:rPr>
        <w:t>. Jelik</w:t>
      </w:r>
      <w:r w:rsidR="00026BF4">
        <w:rPr>
          <w:rFonts w:ascii="Times New Roman" w:hAnsi="Times New Roman" w:cs="Times New Roman"/>
          <w:szCs w:val="24"/>
          <w:lang w:val="cs-CZ"/>
        </w:rPr>
        <w:t>ož stavební uzávěra je s novým ú</w:t>
      </w:r>
      <w:r w:rsidRPr="003E4875">
        <w:rPr>
          <w:rFonts w:ascii="Times New Roman" w:hAnsi="Times New Roman" w:cs="Times New Roman"/>
          <w:szCs w:val="24"/>
          <w:lang w:val="cs-CZ"/>
        </w:rPr>
        <w:t>zemním plánem Želeč obsahově provázaná, neměla by v případě ukončení procesu pořizování další opodstatnění.</w:t>
      </w:r>
    </w:p>
    <w:p w14:paraId="6F11DB67" w14:textId="5A6AE7AA" w:rsidR="00BA1517" w:rsidRDefault="00026BF4" w:rsidP="00BA1517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Účelem stavební uzávěry je tedy ochrana vydatnosti, jakosti a zdravotní nezávadnosti zdrojů podzemních i povrchových vod vyskytujících se v katastrálním území obce. </w:t>
      </w:r>
      <w:r w:rsidR="00BA1517">
        <w:rPr>
          <w:rFonts w:ascii="Times New Roman" w:hAnsi="Times New Roman" w:cs="Times New Roman"/>
          <w:lang w:val="cs-CZ"/>
        </w:rPr>
        <w:t xml:space="preserve">Zastupitelstvo obce může v souladu s § 99 odst. 3 stavebního zákona na žádost povolit výjimku ze zákazu a omezení stavební činnosti podle tohoto územního opatření o stavební uzávěře, jestliže povolení výjimky neohrožuje sledovaný účel. Žadatel o výjimku musí svoji žádost řádně odůvodnit. Proti rozhodnutí o výjimce se nelze odvolat. </w:t>
      </w:r>
    </w:p>
    <w:p w14:paraId="6BD49B2B" w14:textId="22CAF004" w:rsidR="00FA0D3D" w:rsidRPr="00551E58" w:rsidRDefault="00FA0D3D" w:rsidP="00FA0D3D">
      <w:pPr>
        <w:spacing w:after="120" w:line="280" w:lineRule="exact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51E58">
        <w:rPr>
          <w:rFonts w:ascii="Times New Roman" w:hAnsi="Times New Roman" w:cs="Times New Roman"/>
          <w:b/>
          <w:sz w:val="28"/>
          <w:szCs w:val="28"/>
          <w:lang w:val="cs-CZ"/>
        </w:rPr>
        <w:t xml:space="preserve">Projednání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územního opatření o stavební uzávěře</w:t>
      </w:r>
      <w:r w:rsidRPr="00551E5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s dotčenými orgány </w:t>
      </w:r>
    </w:p>
    <w:p w14:paraId="5651A7B9" w14:textId="6A530EE8" w:rsidR="00FA0D3D" w:rsidRPr="00602EFF" w:rsidRDefault="00FA0D3D" w:rsidP="00FA0D3D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602EFF">
        <w:rPr>
          <w:rFonts w:ascii="Times New Roman" w:hAnsi="Times New Roman" w:cs="Times New Roman"/>
          <w:iCs/>
          <w:szCs w:val="24"/>
          <w:lang w:val="cs-CZ"/>
        </w:rPr>
        <w:t xml:space="preserve">Návrh </w:t>
      </w:r>
      <w:r>
        <w:rPr>
          <w:rFonts w:ascii="Times New Roman" w:hAnsi="Times New Roman" w:cs="Times New Roman"/>
          <w:iCs/>
          <w:szCs w:val="24"/>
          <w:lang w:val="cs-CZ"/>
        </w:rPr>
        <w:t>územního opatření o stavební uzávěře</w:t>
      </w:r>
      <w:r w:rsidRPr="00602EFF">
        <w:rPr>
          <w:rFonts w:ascii="Times New Roman" w:hAnsi="Times New Roman" w:cs="Times New Roman"/>
          <w:iCs/>
          <w:szCs w:val="24"/>
          <w:lang w:val="cs-CZ"/>
        </w:rPr>
        <w:t xml:space="preserve"> byl v souladu s § 98 odst. 2 stavebního zákona dne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 w:rsidR="004A6DF4">
        <w:rPr>
          <w:rFonts w:ascii="Times New Roman" w:hAnsi="Times New Roman" w:cs="Times New Roman"/>
          <w:iCs/>
          <w:szCs w:val="24"/>
          <w:lang w:val="cs-CZ"/>
        </w:rPr>
        <w:t xml:space="preserve">30. 3. 2021 </w:t>
      </w:r>
      <w:r w:rsidRPr="00602EFF">
        <w:rPr>
          <w:rFonts w:ascii="Times New Roman" w:hAnsi="Times New Roman" w:cs="Times New Roman"/>
          <w:iCs/>
          <w:szCs w:val="24"/>
          <w:lang w:val="cs-CZ"/>
        </w:rPr>
        <w:t>rozeslán dotčeným orgánům</w:t>
      </w:r>
      <w:r w:rsidR="0028619C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 w:rsidRPr="00602EFF">
        <w:rPr>
          <w:rFonts w:ascii="Times New Roman" w:hAnsi="Times New Roman" w:cs="Times New Roman"/>
          <w:iCs/>
          <w:szCs w:val="24"/>
          <w:lang w:val="cs-CZ"/>
        </w:rPr>
        <w:t>a písemně s nimi projednán.</w:t>
      </w:r>
    </w:p>
    <w:p w14:paraId="159C3BA7" w14:textId="6DB966DF" w:rsidR="00FA0D3D" w:rsidRDefault="00FA0D3D" w:rsidP="00FA0D3D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602EFF">
        <w:rPr>
          <w:rFonts w:ascii="Times New Roman" w:hAnsi="Times New Roman" w:cs="Times New Roman"/>
          <w:iCs/>
          <w:szCs w:val="24"/>
          <w:lang w:val="cs-CZ"/>
        </w:rPr>
        <w:t xml:space="preserve">K návrhu </w:t>
      </w:r>
      <w:r>
        <w:rPr>
          <w:rFonts w:ascii="Times New Roman" w:hAnsi="Times New Roman" w:cs="Times New Roman"/>
          <w:iCs/>
          <w:szCs w:val="24"/>
          <w:lang w:val="cs-CZ"/>
        </w:rPr>
        <w:t>územního opatření o stavební uzávěře</w:t>
      </w:r>
      <w:r w:rsidRPr="00602EFF">
        <w:rPr>
          <w:rFonts w:ascii="Times New Roman" w:hAnsi="Times New Roman" w:cs="Times New Roman"/>
          <w:iCs/>
          <w:szCs w:val="24"/>
          <w:lang w:val="cs-CZ"/>
        </w:rPr>
        <w:t xml:space="preserve"> byla uplatněna následující stanoviska a sdělení správních orgánů:</w:t>
      </w:r>
    </w:p>
    <w:p w14:paraId="6576E3CB" w14:textId="020B700F" w:rsidR="00FA0D3D" w:rsidRDefault="00FA0D3D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Ministerstvo obrany, sekce nakládání s majetkem, odbor ochrany územních zájmů a státního odborného dozoru, ze dne 12. 4. 2021, sp. zn. 110854/2021-1150-OÚZ-BR,</w:t>
      </w:r>
      <w:r w:rsidR="007A7D3A" w:rsidRPr="007A7D3A">
        <w:rPr>
          <w:rFonts w:ascii="Times New Roman" w:hAnsi="Times New Roman" w:cs="Times New Roman"/>
          <w:b/>
          <w:iCs/>
          <w:szCs w:val="24"/>
          <w:lang w:val="cs-CZ"/>
        </w:rPr>
        <w:t xml:space="preserve"> </w:t>
      </w:r>
      <w:r w:rsidR="007A7D3A" w:rsidRPr="00362E35">
        <w:rPr>
          <w:rFonts w:ascii="Times New Roman" w:hAnsi="Times New Roman" w:cs="Times New Roman"/>
          <w:b/>
          <w:iCs/>
          <w:szCs w:val="24"/>
          <w:lang w:val="cs-CZ"/>
        </w:rPr>
        <w:t>SpMO 1048-565/2021-1150</w:t>
      </w:r>
      <w:r w:rsidR="007A7D3A">
        <w:rPr>
          <w:rFonts w:ascii="Times New Roman" w:hAnsi="Times New Roman" w:cs="Times New Roman"/>
          <w:b/>
          <w:iCs/>
          <w:szCs w:val="24"/>
          <w:lang w:val="cs-CZ"/>
        </w:rPr>
        <w:t>,</w:t>
      </w:r>
      <w:r w:rsidR="007A7D3A" w:rsidRPr="00362E35">
        <w:rPr>
          <w:rFonts w:ascii="Times New Roman" w:hAnsi="Times New Roman" w:cs="Times New Roman"/>
          <w:b/>
          <w:iCs/>
          <w:szCs w:val="24"/>
          <w:lang w:val="cs-CZ"/>
        </w:rPr>
        <w:t xml:space="preserve"> </w:t>
      </w:r>
      <w:r w:rsidR="006D50B2">
        <w:rPr>
          <w:rFonts w:ascii="Times New Roman" w:hAnsi="Times New Roman" w:cs="Times New Roman"/>
          <w:b/>
          <w:iCs/>
          <w:szCs w:val="24"/>
          <w:lang w:val="cs-CZ"/>
        </w:rPr>
        <w:t xml:space="preserve">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12.4.2021.</w:t>
      </w:r>
    </w:p>
    <w:p w14:paraId="5E419566" w14:textId="5E0123A1" w:rsidR="00362E35" w:rsidRPr="00362E35" w:rsidRDefault="00D34F19" w:rsidP="00362E35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 xml:space="preserve">Ministerstvo obrany, sekce nakládání s majetkem, odbor ochrany územních zájmů a státního odborného dozoru, 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vydalo k návrhu </w:t>
      </w:r>
      <w:r>
        <w:rPr>
          <w:rFonts w:ascii="Times New Roman" w:hAnsi="Times New Roman" w:cs="Times New Roman"/>
          <w:iCs/>
          <w:szCs w:val="24"/>
          <w:lang w:val="cs-CZ"/>
        </w:rPr>
        <w:t>územního opatření o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 stavební uzávě</w:t>
      </w:r>
      <w:r>
        <w:rPr>
          <w:rFonts w:ascii="Times New Roman" w:hAnsi="Times New Roman" w:cs="Times New Roman"/>
          <w:iCs/>
          <w:szCs w:val="24"/>
          <w:lang w:val="cs-CZ"/>
        </w:rPr>
        <w:t>ře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 souhlasné stanovisko. Uvedlo, že se stavební uzávěra nedotýká vlastnictví ČR-MO a neomezí zájmy Ministerstva obrany na zajišťování obrany a bezpečnosti státu.</w:t>
      </w:r>
    </w:p>
    <w:p w14:paraId="7474928C" w14:textId="26BED559" w:rsidR="007A7D3A" w:rsidRDefault="007A7D3A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Krajská hygienická stanice Olomouckého kraje se sídlem v Olomouci ze dne 20. 4. 2021, sp. zn.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KHSOC/18917/2021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KHSOC/18917/2021/PV/HOK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26.4.2021.</w:t>
      </w:r>
    </w:p>
    <w:p w14:paraId="4BE63663" w14:textId="4F113AF0" w:rsidR="00362E35" w:rsidRPr="00362E35" w:rsidRDefault="00D34F19" w:rsidP="00B34D81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>Krajská hygienická stanice Olomouckého kraje se sídlem v Olomouci po posouzení žádosti o stanovisko k</w:t>
      </w:r>
      <w:r w:rsidR="00B34D81">
        <w:rPr>
          <w:rFonts w:ascii="Times New Roman" w:hAnsi="Times New Roman" w:cs="Times New Roman"/>
          <w:iCs/>
          <w:szCs w:val="24"/>
          <w:lang w:val="cs-CZ"/>
        </w:rPr>
        <w:t> </w:t>
      </w:r>
      <w:r>
        <w:rPr>
          <w:rFonts w:ascii="Times New Roman" w:hAnsi="Times New Roman" w:cs="Times New Roman"/>
          <w:iCs/>
          <w:szCs w:val="24"/>
          <w:lang w:val="cs-CZ"/>
        </w:rPr>
        <w:t>návrhu</w:t>
      </w:r>
      <w:r w:rsidR="00B34D81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územního opatření o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 stavební uzávě</w:t>
      </w:r>
      <w:r>
        <w:rPr>
          <w:rFonts w:ascii="Times New Roman" w:hAnsi="Times New Roman" w:cs="Times New Roman"/>
          <w:iCs/>
          <w:szCs w:val="24"/>
          <w:lang w:val="cs-CZ"/>
        </w:rPr>
        <w:t>ře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 w:rsidR="00B34D81">
        <w:rPr>
          <w:rFonts w:ascii="Times New Roman" w:hAnsi="Times New Roman" w:cs="Times New Roman"/>
          <w:iCs/>
          <w:szCs w:val="24"/>
          <w:lang w:val="cs-CZ"/>
        </w:rPr>
        <w:t xml:space="preserve">stanovisko ve smyslu § 77 odst. 1 zákona č. 258/2000 Sb., o ochraně </w:t>
      </w:r>
      <w:r w:rsidR="00B34D81" w:rsidRPr="00B34D81">
        <w:rPr>
          <w:rFonts w:ascii="Times New Roman" w:hAnsi="Times New Roman" w:cs="Times New Roman"/>
          <w:iCs/>
          <w:szCs w:val="24"/>
          <w:lang w:val="cs-CZ"/>
        </w:rPr>
        <w:t xml:space="preserve">veřejného zdraví a o změně některých souvisejících zákonů, </w:t>
      </w:r>
      <w:r w:rsidR="00B34D81" w:rsidRPr="00B34D81">
        <w:rPr>
          <w:rFonts w:ascii="Times New Roman" w:hAnsi="Times New Roman" w:cs="Times New Roman"/>
          <w:iCs/>
          <w:szCs w:val="24"/>
          <w:lang w:val="cs-CZ"/>
        </w:rPr>
        <w:lastRenderedPageBreak/>
        <w:t>ve znění pozdějších předpisů</w:t>
      </w:r>
      <w:r w:rsidR="00B34D81">
        <w:rPr>
          <w:rFonts w:ascii="Times New Roman" w:hAnsi="Times New Roman" w:cs="Times New Roman"/>
          <w:iCs/>
          <w:szCs w:val="24"/>
          <w:lang w:val="cs-CZ"/>
        </w:rPr>
        <w:t xml:space="preserve">, nevydala, neboť došla k závěru, že návrhem územního opatření o stavební uzávěře </w:t>
      </w:r>
      <w:r w:rsidR="00B34D81" w:rsidRPr="00B34D81">
        <w:rPr>
          <w:rFonts w:ascii="Times New Roman" w:hAnsi="Times New Roman" w:cs="Times New Roman"/>
          <w:iCs/>
          <w:szCs w:val="24"/>
          <w:lang w:val="cs-CZ"/>
        </w:rPr>
        <w:t>nejsou dotčeny zájmy chráněné orgánem ochrany veřejného zdraví</w:t>
      </w:r>
      <w:r w:rsidRPr="00D34F19">
        <w:rPr>
          <w:rFonts w:ascii="Times New Roman" w:hAnsi="Times New Roman" w:cs="Times New Roman"/>
          <w:iCs/>
          <w:szCs w:val="24"/>
          <w:lang w:val="cs-CZ"/>
        </w:rPr>
        <w:t>.</w:t>
      </w:r>
    </w:p>
    <w:p w14:paraId="5A3D71B6" w14:textId="415830C0" w:rsidR="00B34D81" w:rsidRDefault="007A7D3A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Krajský úřad Olomouckého kraje, odbor životního prostředí a zemědělství, ze dne 26. 4. 2021, sp. zn.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KÚOK/35616/2021/OŽPZ/7289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KUOK 45437/2021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27.4.2021.</w:t>
      </w:r>
    </w:p>
    <w:p w14:paraId="16961BBA" w14:textId="750E888E" w:rsidR="00B34D81" w:rsidRPr="0020034B" w:rsidRDefault="00B34D81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20034B">
        <w:rPr>
          <w:rFonts w:ascii="Times New Roman" w:hAnsi="Times New Roman" w:cs="Times New Roman"/>
          <w:iCs/>
          <w:szCs w:val="24"/>
          <w:lang w:val="cs-CZ"/>
        </w:rPr>
        <w:t>Krajs</w:t>
      </w:r>
      <w:r>
        <w:rPr>
          <w:rFonts w:ascii="Times New Roman" w:hAnsi="Times New Roman" w:cs="Times New Roman"/>
          <w:iCs/>
          <w:szCs w:val="24"/>
          <w:lang w:val="cs-CZ"/>
        </w:rPr>
        <w:t>ký úřad Olomouckého kraje, odbor životního prostředí a zemědělství</w:t>
      </w:r>
      <w:r w:rsidR="0028619C">
        <w:rPr>
          <w:rFonts w:ascii="Times New Roman" w:hAnsi="Times New Roman" w:cs="Times New Roman"/>
          <w:iCs/>
          <w:szCs w:val="24"/>
          <w:lang w:val="cs-CZ"/>
        </w:rPr>
        <w:t>,</w:t>
      </w:r>
      <w:r w:rsidR="00B1176D">
        <w:rPr>
          <w:rFonts w:ascii="Times New Roman" w:hAnsi="Times New Roman" w:cs="Times New Roman"/>
          <w:iCs/>
          <w:szCs w:val="24"/>
          <w:lang w:val="cs-CZ"/>
        </w:rPr>
        <w:t xml:space="preserve"> vydalo </w:t>
      </w:r>
      <w:r w:rsidR="00B1176D" w:rsidRPr="00D34F19">
        <w:rPr>
          <w:rFonts w:ascii="Times New Roman" w:hAnsi="Times New Roman" w:cs="Times New Roman"/>
          <w:iCs/>
          <w:szCs w:val="24"/>
          <w:lang w:val="cs-CZ"/>
        </w:rPr>
        <w:t xml:space="preserve">k návrhu </w:t>
      </w:r>
      <w:r w:rsidR="00B1176D">
        <w:rPr>
          <w:rFonts w:ascii="Times New Roman" w:hAnsi="Times New Roman" w:cs="Times New Roman"/>
          <w:iCs/>
          <w:szCs w:val="24"/>
          <w:lang w:val="cs-CZ"/>
        </w:rPr>
        <w:t>územního opatření o</w:t>
      </w:r>
      <w:r w:rsidR="00B1176D" w:rsidRPr="00D34F19">
        <w:rPr>
          <w:rFonts w:ascii="Times New Roman" w:hAnsi="Times New Roman" w:cs="Times New Roman"/>
          <w:iCs/>
          <w:szCs w:val="24"/>
          <w:lang w:val="cs-CZ"/>
        </w:rPr>
        <w:t xml:space="preserve"> stavební uzávě</w:t>
      </w:r>
      <w:r w:rsidR="00B1176D">
        <w:rPr>
          <w:rFonts w:ascii="Times New Roman" w:hAnsi="Times New Roman" w:cs="Times New Roman"/>
          <w:iCs/>
          <w:szCs w:val="24"/>
          <w:lang w:val="cs-CZ"/>
        </w:rPr>
        <w:t xml:space="preserve">ře souhlasné stanovisko jakožto příslušný orgán státní správy lesů, vodoprávní úřad, orgán ochrany ovzduší, orgán odpadového hospodářství, orgán ochrany zemědělského půdního fondu, orgán ochrany přírody a orgán integrované prevence příslušný k posuzování vlivů na životní prostředí a prevence závažných havárií. Ze stanoviska vyplývá, že žádný z chráněných zájmů není návrhem opatření dotčen, a tak nebyly k předloženému návrhu </w:t>
      </w:r>
      <w:r w:rsidR="0028619C">
        <w:rPr>
          <w:rFonts w:ascii="Times New Roman" w:hAnsi="Times New Roman" w:cs="Times New Roman"/>
          <w:iCs/>
          <w:szCs w:val="24"/>
          <w:lang w:val="cs-CZ"/>
        </w:rPr>
        <w:t xml:space="preserve">vydány </w:t>
      </w:r>
      <w:r w:rsidR="00B1176D">
        <w:rPr>
          <w:rFonts w:ascii="Times New Roman" w:hAnsi="Times New Roman" w:cs="Times New Roman"/>
          <w:iCs/>
          <w:szCs w:val="24"/>
          <w:lang w:val="cs-CZ"/>
        </w:rPr>
        <w:t>ani žádné podmínky či připomínky.</w:t>
      </w:r>
    </w:p>
    <w:p w14:paraId="72754F77" w14:textId="606CCACF" w:rsidR="00B34D81" w:rsidRDefault="007A7D3A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Magistrát města Prostějova, odbor životního prostředí, ze dne 28. 4. 2021, sp. zn. </w:t>
      </w:r>
      <w:r w:rsidRPr="007A7D3A">
        <w:rPr>
          <w:rFonts w:ascii="Times New Roman" w:hAnsi="Times New Roman" w:cs="Times New Roman"/>
          <w:b/>
          <w:iCs/>
          <w:szCs w:val="24"/>
          <w:lang w:val="cs-CZ"/>
        </w:rPr>
        <w:t>OŽP/1062/2021</w:t>
      </w:r>
      <w:r w:rsidR="000F14E3"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="000F14E3" w:rsidRPr="000F14E3">
        <w:rPr>
          <w:rFonts w:ascii="Times New Roman" w:hAnsi="Times New Roman" w:cs="Times New Roman"/>
          <w:b/>
          <w:iCs/>
          <w:szCs w:val="24"/>
          <w:lang w:val="cs-CZ"/>
        </w:rPr>
        <w:t>PVMU 58298/2021 40</w:t>
      </w:r>
      <w:r w:rsidR="000F14E3"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29.4.2021.</w:t>
      </w:r>
    </w:p>
    <w:p w14:paraId="2F02E780" w14:textId="35423150" w:rsidR="00B34D81" w:rsidRPr="0020034B" w:rsidRDefault="00B1176D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 xml:space="preserve">Magistrát města Prostějova, odbor životního prostředí vydal k návrhu územního opatření o stavební uzávěře jako příslušný vodoprávní úřad souhlasné stanovisko. Ve stanovisku je uvedeno, že </w:t>
      </w:r>
      <w:r w:rsidR="00636511">
        <w:rPr>
          <w:rFonts w:ascii="Times New Roman" w:hAnsi="Times New Roman" w:cs="Times New Roman"/>
          <w:iCs/>
          <w:szCs w:val="24"/>
          <w:lang w:val="cs-CZ"/>
        </w:rPr>
        <w:t xml:space="preserve">z pohledu zákona č. </w:t>
      </w:r>
      <w:r w:rsidR="00636511" w:rsidRPr="00636511">
        <w:rPr>
          <w:rFonts w:ascii="Times New Roman" w:hAnsi="Times New Roman" w:cs="Times New Roman"/>
          <w:iCs/>
          <w:szCs w:val="24"/>
          <w:lang w:val="cs-CZ"/>
        </w:rPr>
        <w:t>254/2001 Sb., o vodách a o změně některých zákonů (vodní zákon), ve znění pozdějších předpisů</w:t>
      </w:r>
      <w:r w:rsidR="00636511">
        <w:rPr>
          <w:rFonts w:ascii="Times New Roman" w:hAnsi="Times New Roman" w:cs="Times New Roman"/>
          <w:iCs/>
          <w:szCs w:val="24"/>
          <w:lang w:val="cs-CZ"/>
        </w:rPr>
        <w:t>,</w:t>
      </w:r>
      <w:r w:rsidR="00636511" w:rsidRPr="00636511">
        <w:rPr>
          <w:rFonts w:ascii="Times New Roman" w:hAnsi="Times New Roman" w:cs="Times New Roman"/>
          <w:iCs/>
          <w:szCs w:val="24"/>
          <w:lang w:val="cs-CZ"/>
        </w:rPr>
        <w:t xml:space="preserve"> nemá </w:t>
      </w:r>
      <w:r w:rsidR="00636511">
        <w:rPr>
          <w:rFonts w:ascii="Times New Roman" w:hAnsi="Times New Roman" w:cs="Times New Roman"/>
          <w:iCs/>
          <w:szCs w:val="24"/>
          <w:lang w:val="cs-CZ"/>
        </w:rPr>
        <w:t xml:space="preserve">k návrhu územního opatření o stavební uzávěře </w:t>
      </w:r>
      <w:r w:rsidR="00636511" w:rsidRPr="00636511">
        <w:rPr>
          <w:rFonts w:ascii="Times New Roman" w:hAnsi="Times New Roman" w:cs="Times New Roman"/>
          <w:iCs/>
          <w:szCs w:val="24"/>
          <w:lang w:val="cs-CZ"/>
        </w:rPr>
        <w:t>námitek</w:t>
      </w:r>
      <w:r w:rsidR="00636511">
        <w:rPr>
          <w:rFonts w:ascii="Times New Roman" w:hAnsi="Times New Roman" w:cs="Times New Roman"/>
          <w:iCs/>
          <w:szCs w:val="24"/>
          <w:lang w:val="cs-CZ"/>
        </w:rPr>
        <w:t>.</w:t>
      </w:r>
    </w:p>
    <w:p w14:paraId="3F4739F0" w14:textId="39B06DCA" w:rsidR="00B34D81" w:rsidRDefault="000F14E3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Ministerstvo průmyslu a obchodu, ze dne 6. 4. 2021, sp. zn. MPO 324358/2021, 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6.4.2021</w:t>
      </w:r>
    </w:p>
    <w:p w14:paraId="7262FF90" w14:textId="2AEF17C0" w:rsidR="00B34D81" w:rsidRDefault="00636511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>Ministerstvo průmyslu a obchodu vydalo k návrhu územního opatření o stavební uzávěře souhlasné stanovisko za podmínky vyjmutí dobývacího prostoru ze stavební uzávěry. Dle stanoviska do severozápadní části katastru zasahuje výhradní ložisko štěrkopísků č. 3014400 Ondratice – Borek, dobývací prostor č. 71020 Ondratice I a CHLÚ č. 01440000 Ondratice. Požadavek na vyjmutí dobývacího prostoru je stanoviskem stanoven, protože v uvedeném dobývacím prostoru platí dle § 27 zákona č. 44/1988 Sb., o ochraně a využití nerostného bohatství (horní zákon), ve znění pozdějších předpisů, podmínky dané rozhodnutím o stanovení dobývacího prostoru, které není časově omezeno.</w:t>
      </w:r>
    </w:p>
    <w:p w14:paraId="316EEA7B" w14:textId="649E6E6C" w:rsidR="00636511" w:rsidRPr="0020034B" w:rsidRDefault="0020034B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 xml:space="preserve">Tato podmínka byla zohledněna v bodě </w:t>
      </w:r>
      <w:r w:rsidR="00E2582A">
        <w:rPr>
          <w:rFonts w:ascii="Times New Roman" w:hAnsi="Times New Roman" w:cs="Times New Roman"/>
          <w:iCs/>
          <w:szCs w:val="24"/>
          <w:lang w:val="cs-CZ"/>
        </w:rPr>
        <w:t xml:space="preserve">I. a </w:t>
      </w:r>
      <w:r>
        <w:rPr>
          <w:rFonts w:ascii="Times New Roman" w:hAnsi="Times New Roman" w:cs="Times New Roman"/>
          <w:iCs/>
          <w:szCs w:val="24"/>
          <w:lang w:val="cs-CZ"/>
        </w:rPr>
        <w:t>V. výroku územního opatření o stavební uzávěře a dotčené pozemky na území předmětného dobývacího prostoru byly ze stavební uzávěry vyjmuty.</w:t>
      </w:r>
    </w:p>
    <w:p w14:paraId="170F8809" w14:textId="3CCE919B" w:rsidR="000F14E3" w:rsidRDefault="000F14E3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>Obvodní báňský</w:t>
      </w:r>
      <w:r w:rsidR="00362E35">
        <w:rPr>
          <w:rFonts w:ascii="Times New Roman" w:hAnsi="Times New Roman" w:cs="Times New Roman"/>
          <w:b/>
          <w:iCs/>
          <w:szCs w:val="24"/>
          <w:lang w:val="cs-CZ"/>
        </w:rPr>
        <w:t xml:space="preserve"> úřad pro území krajů Moravskoslezského a Olomouckého, ze dne 7. 4. 2021, </w:t>
      </w:r>
      <w:bookmarkStart w:id="0" w:name="_Hlk73624634"/>
      <w:r w:rsidR="00362E35">
        <w:rPr>
          <w:rFonts w:ascii="Times New Roman" w:hAnsi="Times New Roman" w:cs="Times New Roman"/>
          <w:b/>
          <w:iCs/>
          <w:szCs w:val="24"/>
          <w:lang w:val="cs-CZ"/>
        </w:rPr>
        <w:t xml:space="preserve">sp. zn. </w:t>
      </w:r>
      <w:r w:rsidR="00362E35" w:rsidRPr="00362E35">
        <w:rPr>
          <w:rFonts w:ascii="Times New Roman" w:hAnsi="Times New Roman" w:cs="Times New Roman"/>
          <w:b/>
          <w:iCs/>
          <w:szCs w:val="24"/>
          <w:lang w:val="cs-CZ"/>
        </w:rPr>
        <w:t>SBS 12612/2021/OBÚ-05</w:t>
      </w:r>
      <w:bookmarkEnd w:id="0"/>
      <w:r w:rsidR="00362E35"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9.4.2021.</w:t>
      </w:r>
    </w:p>
    <w:p w14:paraId="01AAB4FD" w14:textId="1CBF496A" w:rsidR="00B34D81" w:rsidRDefault="0020034B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20034B">
        <w:rPr>
          <w:rFonts w:ascii="Times New Roman" w:hAnsi="Times New Roman" w:cs="Times New Roman"/>
          <w:iCs/>
          <w:szCs w:val="24"/>
          <w:lang w:val="cs-CZ"/>
        </w:rPr>
        <w:t>Obvodní báňský úřad pro území krajů Moravskoslezského a Olomouckého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vydal k návrhu opatření o stavební uzávěře nesouhlasné stanovisko. Důvodem je stejně jako v případě výše uvedeného stanoviska Ministerstva průmyslu a obchodu dotčení vymezeného území dobývacího prostoru.</w:t>
      </w:r>
    </w:p>
    <w:p w14:paraId="0547561D" w14:textId="1DB085A9" w:rsidR="0020034B" w:rsidRPr="0020034B" w:rsidRDefault="00C43953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>Stanovisko Obvodního báňského úřadu pro území krajů Moravskoslezského a Olomouckého bylo tedy rovněž zohledněno v</w:t>
      </w:r>
      <w:r w:rsidR="00E2582A">
        <w:rPr>
          <w:rFonts w:ascii="Times New Roman" w:hAnsi="Times New Roman" w:cs="Times New Roman"/>
          <w:iCs/>
          <w:szCs w:val="24"/>
          <w:lang w:val="cs-CZ"/>
        </w:rPr>
        <w:t> bodech I. a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V. výroku a vypořádáno stejným způsobem jako stanovisko Ministerstva průmyslu a obchodu, a to vyjmutím pozemků na území předmětného dobývacího prostoru ze stavební uzávěry.</w:t>
      </w:r>
    </w:p>
    <w:p w14:paraId="77FE84D1" w14:textId="41E98EE3" w:rsidR="00362E35" w:rsidRDefault="00362E35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Ministerstvo dopravy, ze dne 29. 4. 2021, sp. zn. </w:t>
      </w:r>
      <w:bookmarkStart w:id="1" w:name="_Hlk73625365"/>
      <w:r w:rsidRPr="00362E35">
        <w:rPr>
          <w:rFonts w:ascii="Times New Roman" w:hAnsi="Times New Roman" w:cs="Times New Roman"/>
          <w:b/>
          <w:iCs/>
          <w:szCs w:val="24"/>
          <w:lang w:val="cs-CZ"/>
        </w:rPr>
        <w:t>MD/12617/2021/910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MD-12617/2021-910/2</w:t>
      </w:r>
      <w:bookmarkEnd w:id="1"/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29.4.2021.</w:t>
      </w:r>
    </w:p>
    <w:p w14:paraId="49FD8434" w14:textId="26D448BB" w:rsidR="00B34D81" w:rsidRDefault="00C43953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lastRenderedPageBreak/>
        <w:t xml:space="preserve">Ministerstvo dopravy vydalo k návrhu územního opatření o stavební uzávěře nesouhlasné stanovisko. </w:t>
      </w:r>
      <w:r w:rsidR="00715334">
        <w:rPr>
          <w:rFonts w:ascii="Times New Roman" w:hAnsi="Times New Roman" w:cs="Times New Roman"/>
          <w:iCs/>
          <w:szCs w:val="24"/>
          <w:lang w:val="cs-CZ"/>
        </w:rPr>
        <w:t xml:space="preserve">Důvodem je záměr dostavby zálivů podél dálnice D 46 Vyškov – Olomouc pro zvýšení bezpečnosti a plynulosti provozu dopravy, o </w:t>
      </w:r>
      <w:r w:rsidR="00E2582A">
        <w:rPr>
          <w:rFonts w:ascii="Times New Roman" w:hAnsi="Times New Roman" w:cs="Times New Roman"/>
          <w:iCs/>
          <w:szCs w:val="24"/>
          <w:lang w:val="cs-CZ"/>
        </w:rPr>
        <w:t>němž v současnosti probíhá společné územní a stavební řízení. Jeho realizace je tak územním opatřením o stavební uzávěře ohrožena.</w:t>
      </w:r>
    </w:p>
    <w:p w14:paraId="38F6F14B" w14:textId="4FF95AF5" w:rsidR="00E2582A" w:rsidRPr="00C43953" w:rsidRDefault="00E2582A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 xml:space="preserve">Z výše uvedených důvodů Ministerstvo dopravy požaduje </w:t>
      </w:r>
      <w:r w:rsidRPr="00E2582A">
        <w:rPr>
          <w:rFonts w:ascii="Times New Roman" w:hAnsi="Times New Roman" w:cs="Times New Roman"/>
          <w:iCs/>
          <w:szCs w:val="24"/>
          <w:lang w:val="cs-CZ"/>
        </w:rPr>
        <w:t>ze stavební uzávěry vyjmout plochy tělesa dálnice a pás území o šířce 10 m od hrany tělesa dálnice na obě strany</w:t>
      </w:r>
      <w:r>
        <w:rPr>
          <w:rFonts w:ascii="Times New Roman" w:hAnsi="Times New Roman" w:cs="Times New Roman"/>
          <w:iCs/>
          <w:szCs w:val="24"/>
          <w:lang w:val="cs-CZ"/>
        </w:rPr>
        <w:t>. Tento požadavek byl promítnut do bodu I. a V. výroku a pozemky v požadovaném rozsahu byly ze stavební uzávěry vyjmuty.</w:t>
      </w:r>
    </w:p>
    <w:p w14:paraId="4E78D521" w14:textId="12774CEC" w:rsidR="00F51021" w:rsidRDefault="00F51021" w:rsidP="00F51021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Obvodní báňský úřad pro území krajů Moravskoslezského a Olomouckého, ze dne 17. 5. 2021, sp. zn. SBS 18908/2021/OBÚ-05/2, č. j. SBS 19567/2021, 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18.5.2021.</w:t>
      </w:r>
    </w:p>
    <w:p w14:paraId="76423B73" w14:textId="6649712A" w:rsidR="00BA1517" w:rsidRDefault="00F51021" w:rsidP="00F51021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Po úpravách návrhu územního opatření o stavební uzávěře provedených v návaznosti na předchozí </w:t>
      </w:r>
      <w:r w:rsidR="008211C9" w:rsidRPr="008211C9">
        <w:rPr>
          <w:rFonts w:ascii="Times New Roman" w:hAnsi="Times New Roman" w:cs="Times New Roman"/>
          <w:lang w:val="cs-CZ"/>
        </w:rPr>
        <w:t>stanovisko Ministerstva průmyslu a obchodu ze dne 6. 4. 2021, sp. zn. MPO 324358/2021,</w:t>
      </w:r>
      <w:r w:rsidR="008211C9">
        <w:rPr>
          <w:rFonts w:ascii="Times New Roman" w:hAnsi="Times New Roman" w:cs="Times New Roman"/>
          <w:lang w:val="cs-CZ"/>
        </w:rPr>
        <w:t xml:space="preserve"> a </w:t>
      </w:r>
      <w:r>
        <w:rPr>
          <w:rFonts w:ascii="Times New Roman" w:hAnsi="Times New Roman" w:cs="Times New Roman"/>
          <w:szCs w:val="24"/>
          <w:lang w:val="cs-CZ"/>
        </w:rPr>
        <w:t xml:space="preserve">stanovisko Obvodního </w:t>
      </w:r>
      <w:r w:rsidRPr="0020034B">
        <w:rPr>
          <w:rFonts w:ascii="Times New Roman" w:hAnsi="Times New Roman" w:cs="Times New Roman"/>
          <w:iCs/>
          <w:szCs w:val="24"/>
          <w:lang w:val="cs-CZ"/>
        </w:rPr>
        <w:t>báňsk</w:t>
      </w:r>
      <w:r>
        <w:rPr>
          <w:rFonts w:ascii="Times New Roman" w:hAnsi="Times New Roman" w:cs="Times New Roman"/>
          <w:iCs/>
          <w:szCs w:val="24"/>
          <w:lang w:val="cs-CZ"/>
        </w:rPr>
        <w:t>ého</w:t>
      </w:r>
      <w:r w:rsidRPr="0020034B">
        <w:rPr>
          <w:rFonts w:ascii="Times New Roman" w:hAnsi="Times New Roman" w:cs="Times New Roman"/>
          <w:iCs/>
          <w:szCs w:val="24"/>
          <w:lang w:val="cs-CZ"/>
        </w:rPr>
        <w:t xml:space="preserve"> úřad</w:t>
      </w:r>
      <w:r>
        <w:rPr>
          <w:rFonts w:ascii="Times New Roman" w:hAnsi="Times New Roman" w:cs="Times New Roman"/>
          <w:iCs/>
          <w:szCs w:val="24"/>
          <w:lang w:val="cs-CZ"/>
        </w:rPr>
        <w:t>u</w:t>
      </w:r>
      <w:r w:rsidRPr="0020034B">
        <w:rPr>
          <w:rFonts w:ascii="Times New Roman" w:hAnsi="Times New Roman" w:cs="Times New Roman"/>
          <w:iCs/>
          <w:szCs w:val="24"/>
          <w:lang w:val="cs-CZ"/>
        </w:rPr>
        <w:t xml:space="preserve"> pro území krajů Moravskoslezského a Olomouckého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ze dne 7. 4. 2021, </w:t>
      </w:r>
      <w:r w:rsidRPr="00F51021">
        <w:rPr>
          <w:rFonts w:ascii="Times New Roman" w:hAnsi="Times New Roman" w:cs="Times New Roman"/>
          <w:iCs/>
          <w:szCs w:val="24"/>
          <w:lang w:val="cs-CZ"/>
        </w:rPr>
        <w:t>sp. zn. SBS 12612/2021/OBÚ-05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vydal </w:t>
      </w:r>
      <w:r w:rsidRPr="00F51021">
        <w:rPr>
          <w:rFonts w:ascii="Times New Roman" w:hAnsi="Times New Roman" w:cs="Times New Roman"/>
          <w:iCs/>
          <w:szCs w:val="24"/>
          <w:lang w:val="cs-CZ"/>
        </w:rPr>
        <w:t xml:space="preserve">Obvodní báňský úřad pro území krajů Moravskoslezského a Olomouckého </w:t>
      </w:r>
      <w:r>
        <w:rPr>
          <w:rFonts w:ascii="Times New Roman" w:hAnsi="Times New Roman" w:cs="Times New Roman"/>
          <w:iCs/>
          <w:szCs w:val="24"/>
          <w:lang w:val="cs-CZ"/>
        </w:rPr>
        <w:t>k návrhu opatření o stavební uzávěře souhlasné stanovisko</w:t>
      </w:r>
      <w:r w:rsidR="008211C9">
        <w:rPr>
          <w:rFonts w:ascii="Times New Roman" w:hAnsi="Times New Roman" w:cs="Times New Roman"/>
          <w:iCs/>
          <w:szCs w:val="24"/>
          <w:lang w:val="cs-CZ"/>
        </w:rPr>
        <w:t xml:space="preserve"> bez dalších připomínek</w:t>
      </w:r>
      <w:r>
        <w:rPr>
          <w:rFonts w:ascii="Times New Roman" w:hAnsi="Times New Roman" w:cs="Times New Roman"/>
          <w:iCs/>
          <w:szCs w:val="24"/>
          <w:lang w:val="cs-CZ"/>
        </w:rPr>
        <w:t>.</w:t>
      </w:r>
      <w:r w:rsidR="008211C9">
        <w:rPr>
          <w:rFonts w:ascii="Times New Roman" w:hAnsi="Times New Roman" w:cs="Times New Roman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Cs w:val="24"/>
          <w:lang w:val="cs-CZ"/>
        </w:rPr>
        <w:t xml:space="preserve">Ve stanovisku je </w:t>
      </w:r>
      <w:r w:rsidR="008211C9">
        <w:rPr>
          <w:rFonts w:ascii="Times New Roman" w:hAnsi="Times New Roman" w:cs="Times New Roman"/>
          <w:szCs w:val="24"/>
          <w:lang w:val="cs-CZ"/>
        </w:rPr>
        <w:t xml:space="preserve">výslovně </w:t>
      </w:r>
      <w:r>
        <w:rPr>
          <w:rFonts w:ascii="Times New Roman" w:hAnsi="Times New Roman" w:cs="Times New Roman"/>
          <w:szCs w:val="24"/>
          <w:lang w:val="cs-CZ"/>
        </w:rPr>
        <w:t>uvedeno, že u</w:t>
      </w:r>
      <w:r w:rsidRPr="00F51021">
        <w:rPr>
          <w:rFonts w:ascii="Times New Roman" w:hAnsi="Times New Roman" w:cs="Times New Roman"/>
          <w:szCs w:val="24"/>
          <w:lang w:val="cs-CZ"/>
        </w:rPr>
        <w:t>pravený návrh akceptuje území dobývacího prostoru ID: 7 1020 s názvem Ondratice I.</w:t>
      </w:r>
    </w:p>
    <w:p w14:paraId="7C25573B" w14:textId="65B23875" w:rsidR="00F51021" w:rsidRDefault="00F51021" w:rsidP="00F51021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Ministerstvo průmyslu a obchodu, ze dne 24. 5. 2021, sp. zn. MPO 455916/2021, 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25.5.2021.</w:t>
      </w:r>
    </w:p>
    <w:p w14:paraId="3F907F86" w14:textId="4241994C" w:rsidR="00F51021" w:rsidRDefault="00F51021" w:rsidP="00F51021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Po úpravách návrhu územního opatření o stavební uzávěře provedených v návaznosti na předchozí </w:t>
      </w:r>
      <w:r w:rsidR="008211C9" w:rsidRPr="008211C9">
        <w:rPr>
          <w:rFonts w:ascii="Times New Roman" w:hAnsi="Times New Roman" w:cs="Times New Roman"/>
          <w:lang w:val="cs-CZ"/>
        </w:rPr>
        <w:t>stanovisko Ministerstva průmyslu a obchodu ze dne 6. 4. 2021, sp. zn. MPO 324358/2021, a stanovisko Obvodního báňského úřadu pro území krajů Moravskoslezského a Olomouckého ze dne 7. 4. 2021, sp. zn. SBS 12612/2021/OBÚ-05</w:t>
      </w:r>
      <w:r w:rsidR="008211C9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vydal</w:t>
      </w:r>
      <w:r w:rsidR="008211C9">
        <w:rPr>
          <w:rFonts w:ascii="Times New Roman" w:hAnsi="Times New Roman" w:cs="Times New Roman"/>
          <w:iCs/>
          <w:szCs w:val="24"/>
          <w:lang w:val="cs-CZ"/>
        </w:rPr>
        <w:t>o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 w:rsidR="008211C9">
        <w:rPr>
          <w:rFonts w:ascii="Times New Roman" w:hAnsi="Times New Roman" w:cs="Times New Roman"/>
          <w:iCs/>
          <w:szCs w:val="24"/>
          <w:lang w:val="cs-CZ"/>
        </w:rPr>
        <w:t>Ministerstvo průmyslu a obchodu</w:t>
      </w:r>
      <w:r w:rsidRPr="00F51021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k návrhu opatření o stavební uzávěře souhlasné stanovisko</w:t>
      </w:r>
      <w:r w:rsidR="008211C9">
        <w:rPr>
          <w:rFonts w:ascii="Times New Roman" w:hAnsi="Times New Roman" w:cs="Times New Roman"/>
          <w:iCs/>
          <w:szCs w:val="24"/>
          <w:lang w:val="cs-CZ"/>
        </w:rPr>
        <w:t xml:space="preserve"> bez dalších připomínek</w:t>
      </w:r>
      <w:r>
        <w:rPr>
          <w:rFonts w:ascii="Times New Roman" w:hAnsi="Times New Roman" w:cs="Times New Roman"/>
          <w:iCs/>
          <w:szCs w:val="24"/>
          <w:lang w:val="cs-CZ"/>
        </w:rPr>
        <w:t>.</w:t>
      </w:r>
    </w:p>
    <w:p w14:paraId="5513ED73" w14:textId="30B29D11" w:rsidR="008211C9" w:rsidRDefault="008211C9" w:rsidP="008211C9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Ministerstvo dopravy, ze dne 2. 6. 2021, sp. zn. </w:t>
      </w:r>
      <w:r w:rsidRPr="008211C9">
        <w:rPr>
          <w:rFonts w:ascii="Times New Roman" w:hAnsi="Times New Roman" w:cs="Times New Roman"/>
          <w:b/>
          <w:iCs/>
          <w:szCs w:val="24"/>
          <w:lang w:val="cs-CZ"/>
        </w:rPr>
        <w:t>MD/16653/2021/910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Pr="008211C9">
        <w:rPr>
          <w:rFonts w:ascii="Times New Roman" w:hAnsi="Times New Roman" w:cs="Times New Roman"/>
          <w:b/>
          <w:iCs/>
          <w:szCs w:val="24"/>
          <w:lang w:val="cs-CZ"/>
        </w:rPr>
        <w:t>MD-16653/2021-910/2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ED3988">
        <w:rPr>
          <w:rFonts w:ascii="Times New Roman" w:hAnsi="Times New Roman" w:cs="Times New Roman"/>
          <w:b/>
          <w:iCs/>
          <w:szCs w:val="24"/>
          <w:lang w:val="cs-CZ"/>
        </w:rPr>
        <w:t>3.6.2021.</w:t>
      </w:r>
      <w:bookmarkStart w:id="2" w:name="_GoBack"/>
      <w:bookmarkEnd w:id="2"/>
    </w:p>
    <w:p w14:paraId="78893774" w14:textId="516AFCEF" w:rsidR="008211C9" w:rsidRDefault="008211C9" w:rsidP="008211C9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Po úpravách návrhu územního opatření o stavební uzávěře provedených v návaznosti na předchozí </w:t>
      </w:r>
      <w:r w:rsidRPr="008211C9">
        <w:rPr>
          <w:rFonts w:ascii="Times New Roman" w:hAnsi="Times New Roman" w:cs="Times New Roman"/>
          <w:lang w:val="cs-CZ"/>
        </w:rPr>
        <w:t xml:space="preserve">stanovisko Ministerstva </w:t>
      </w:r>
      <w:r>
        <w:rPr>
          <w:rFonts w:ascii="Times New Roman" w:hAnsi="Times New Roman" w:cs="Times New Roman"/>
          <w:lang w:val="cs-CZ"/>
        </w:rPr>
        <w:t>dopravy</w:t>
      </w:r>
      <w:r w:rsidRPr="008211C9">
        <w:rPr>
          <w:rFonts w:ascii="Times New Roman" w:hAnsi="Times New Roman" w:cs="Times New Roman"/>
          <w:lang w:val="cs-CZ"/>
        </w:rPr>
        <w:t xml:space="preserve"> ze dne </w:t>
      </w:r>
      <w:r>
        <w:rPr>
          <w:rFonts w:ascii="Times New Roman" w:hAnsi="Times New Roman" w:cs="Times New Roman"/>
          <w:lang w:val="cs-CZ"/>
        </w:rPr>
        <w:t>29</w:t>
      </w:r>
      <w:r w:rsidRPr="008211C9">
        <w:rPr>
          <w:rFonts w:ascii="Times New Roman" w:hAnsi="Times New Roman" w:cs="Times New Roman"/>
          <w:lang w:val="cs-CZ"/>
        </w:rPr>
        <w:t>. 4. 2021, sp. zn. MD/12617/2021/910, č. j. MD-12617/2021-910/2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vydalo Ministerstvo dopravy</w:t>
      </w:r>
      <w:r w:rsidRPr="00F51021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k návrhu opatření o stavební uzávěře souhlasné stanovisko bez dalších připomínek.</w:t>
      </w:r>
    </w:p>
    <w:p w14:paraId="5E7BF61B" w14:textId="77777777" w:rsidR="00F51021" w:rsidRDefault="00F51021" w:rsidP="00F51021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</w:p>
    <w:p w14:paraId="65EFA91B" w14:textId="77777777" w:rsidR="00BA1517" w:rsidRDefault="00BA1517" w:rsidP="00BA1517">
      <w:pPr>
        <w:spacing w:after="120" w:line="280" w:lineRule="exact"/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Rozhodnutí o námitkách a jejich odůvodnění</w:t>
      </w:r>
    </w:p>
    <w:p w14:paraId="3637543D" w14:textId="77777777" w:rsidR="00BA1517" w:rsidRDefault="00BA1517" w:rsidP="00BA1517">
      <w:pPr>
        <w:spacing w:after="120" w:line="280" w:lineRule="exact"/>
        <w:rPr>
          <w:rFonts w:ascii="Times New Roman" w:hAnsi="Times New Roman" w:cs="Times New Roman"/>
          <w:bCs/>
          <w:i/>
          <w:iCs/>
          <w:szCs w:val="24"/>
          <w:lang w:val="cs-CZ"/>
        </w:rPr>
      </w:pPr>
      <w:r w:rsidRPr="000E3A4F">
        <w:rPr>
          <w:rFonts w:ascii="Times New Roman" w:hAnsi="Times New Roman" w:cs="Times New Roman"/>
          <w:bCs/>
          <w:i/>
          <w:iCs/>
          <w:szCs w:val="24"/>
          <w:lang w:val="cs-CZ"/>
        </w:rPr>
        <w:t>Rozhodnutí o námitkách bude doplněno.</w:t>
      </w:r>
    </w:p>
    <w:p w14:paraId="03A7836D" w14:textId="77777777" w:rsidR="00BA1517" w:rsidRPr="00F850A5" w:rsidRDefault="00BA1517" w:rsidP="00BA1517">
      <w:pPr>
        <w:spacing w:after="120" w:line="280" w:lineRule="exact"/>
        <w:rPr>
          <w:rFonts w:ascii="Times New Roman" w:hAnsi="Times New Roman" w:cs="Times New Roman"/>
          <w:bCs/>
          <w:i/>
          <w:iCs/>
          <w:szCs w:val="24"/>
          <w:lang w:val="cs-CZ"/>
        </w:rPr>
      </w:pPr>
    </w:p>
    <w:p w14:paraId="4C69A937" w14:textId="77777777" w:rsidR="00BA1517" w:rsidRDefault="00BA1517" w:rsidP="00BA1517">
      <w:pPr>
        <w:spacing w:after="120" w:line="280" w:lineRule="exact"/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Vypořádání připomínek</w:t>
      </w:r>
    </w:p>
    <w:p w14:paraId="0C8D7ACD" w14:textId="77777777" w:rsidR="00BA1517" w:rsidRDefault="00BA1517" w:rsidP="00BA1517">
      <w:pPr>
        <w:spacing w:after="120" w:line="280" w:lineRule="exact"/>
        <w:jc w:val="both"/>
        <w:rPr>
          <w:rFonts w:ascii="Times New Roman" w:hAnsi="Times New Roman" w:cs="Times New Roman"/>
          <w:i/>
          <w:lang w:val="cs-CZ"/>
        </w:rPr>
      </w:pPr>
      <w:r w:rsidRPr="000E3A4F">
        <w:rPr>
          <w:rFonts w:ascii="Times New Roman" w:hAnsi="Times New Roman" w:cs="Times New Roman"/>
          <w:i/>
          <w:lang w:val="cs-CZ"/>
        </w:rPr>
        <w:t>Vypořádání připomínek bude doplněno.</w:t>
      </w:r>
      <w:r>
        <w:rPr>
          <w:rFonts w:ascii="Times New Roman" w:hAnsi="Times New Roman" w:cs="Times New Roman"/>
          <w:i/>
          <w:lang w:val="cs-CZ"/>
        </w:rPr>
        <w:t xml:space="preserve"> </w:t>
      </w:r>
    </w:p>
    <w:p w14:paraId="52463F58" w14:textId="77777777" w:rsidR="00026BF4" w:rsidRDefault="00026BF4" w:rsidP="00BA1517">
      <w:pPr>
        <w:spacing w:after="120" w:line="280" w:lineRule="exact"/>
        <w:jc w:val="both"/>
        <w:rPr>
          <w:rFonts w:ascii="Times New Roman" w:hAnsi="Times New Roman" w:cs="Times New Roman"/>
          <w:i/>
          <w:lang w:val="cs-CZ"/>
        </w:rPr>
      </w:pPr>
    </w:p>
    <w:p w14:paraId="6BF903F5" w14:textId="77777777" w:rsidR="00026BF4" w:rsidRDefault="00026BF4" w:rsidP="00BA1517">
      <w:pPr>
        <w:spacing w:after="120" w:line="280" w:lineRule="exact"/>
        <w:jc w:val="both"/>
        <w:rPr>
          <w:rFonts w:ascii="Times New Roman" w:hAnsi="Times New Roman" w:cs="Times New Roman"/>
          <w:i/>
          <w:lang w:val="cs-CZ"/>
        </w:rPr>
      </w:pPr>
    </w:p>
    <w:p w14:paraId="7E7E4639" w14:textId="77777777" w:rsidR="00BA1517" w:rsidRPr="00F850A5" w:rsidRDefault="00BA1517" w:rsidP="00BA1517">
      <w:pPr>
        <w:spacing w:after="120" w:line="340" w:lineRule="exact"/>
        <w:jc w:val="center"/>
        <w:rPr>
          <w:rFonts w:ascii="Times New Roman" w:hAnsi="Times New Roman" w:cs="Times New Roman"/>
          <w:b/>
          <w:spacing w:val="60"/>
          <w:sz w:val="32"/>
          <w:szCs w:val="32"/>
          <w:lang w:val="cs-CZ"/>
        </w:rPr>
      </w:pPr>
      <w:r w:rsidRPr="00F850A5">
        <w:rPr>
          <w:rFonts w:ascii="Times New Roman" w:hAnsi="Times New Roman" w:cs="Times New Roman"/>
          <w:b/>
          <w:spacing w:val="60"/>
          <w:sz w:val="32"/>
          <w:szCs w:val="32"/>
          <w:lang w:val="cs-CZ"/>
        </w:rPr>
        <w:t xml:space="preserve">Poučení </w:t>
      </w:r>
    </w:p>
    <w:p w14:paraId="4D58FD2E" w14:textId="77777777" w:rsidR="00BA1517" w:rsidRDefault="00BA1517" w:rsidP="00BA1517">
      <w:pPr>
        <w:spacing w:after="120" w:line="280" w:lineRule="exact"/>
        <w:jc w:val="center"/>
        <w:rPr>
          <w:rFonts w:ascii="Times New Roman" w:hAnsi="Times New Roman" w:cs="Times New Roman"/>
          <w:b/>
          <w:sz w:val="28"/>
          <w:lang w:val="cs-CZ"/>
        </w:rPr>
      </w:pPr>
    </w:p>
    <w:p w14:paraId="69F5ACF1" w14:textId="3F01CD04" w:rsidR="00BA1517" w:rsidRPr="00C573D8" w:rsidRDefault="00BA1517" w:rsidP="00BA1517">
      <w:pPr>
        <w:spacing w:before="120" w:after="120" w:line="280" w:lineRule="exact"/>
        <w:jc w:val="both"/>
        <w:rPr>
          <w:rFonts w:ascii="Times New Roman" w:hAnsi="Times New Roman" w:cs="Times New Roman"/>
          <w:lang w:val="cs-CZ"/>
        </w:rPr>
      </w:pPr>
      <w:r w:rsidRPr="00C573D8">
        <w:rPr>
          <w:rFonts w:ascii="Times New Roman" w:hAnsi="Times New Roman" w:cs="Times New Roman"/>
          <w:lang w:val="cs-CZ"/>
        </w:rPr>
        <w:lastRenderedPageBreak/>
        <w:t xml:space="preserve">Dle § 173 odst. 2 správního řádu nelze proti opatření obecné povahy </w:t>
      </w:r>
      <w:r w:rsidR="005F2079" w:rsidRPr="00C573D8">
        <w:rPr>
          <w:rFonts w:ascii="Times New Roman" w:hAnsi="Times New Roman" w:cs="Times New Roman"/>
          <w:lang w:val="cs-CZ"/>
        </w:rPr>
        <w:t xml:space="preserve">podat </w:t>
      </w:r>
      <w:r w:rsidRPr="00C573D8">
        <w:rPr>
          <w:rFonts w:ascii="Times New Roman" w:hAnsi="Times New Roman" w:cs="Times New Roman"/>
          <w:lang w:val="cs-CZ"/>
        </w:rPr>
        <w:t xml:space="preserve">opravný prostředek. </w:t>
      </w:r>
    </w:p>
    <w:p w14:paraId="10F89496" w14:textId="3EB2BD3D" w:rsidR="00BA1517" w:rsidRPr="00C573D8" w:rsidRDefault="009275FB" w:rsidP="00BA1517">
      <w:pPr>
        <w:spacing w:before="120"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Dle </w:t>
      </w:r>
      <w:r w:rsidRPr="00C573D8">
        <w:rPr>
          <w:rFonts w:ascii="Times New Roman" w:hAnsi="Times New Roman" w:cs="Times New Roman"/>
          <w:lang w:val="cs-CZ"/>
        </w:rPr>
        <w:t>§ 172 odst. 5 správní</w:t>
      </w:r>
      <w:r>
        <w:rPr>
          <w:rFonts w:ascii="Times New Roman" w:hAnsi="Times New Roman" w:cs="Times New Roman"/>
          <w:lang w:val="cs-CZ"/>
        </w:rPr>
        <w:t>ho</w:t>
      </w:r>
      <w:r w:rsidRPr="00C573D8">
        <w:rPr>
          <w:rFonts w:ascii="Times New Roman" w:hAnsi="Times New Roman" w:cs="Times New Roman"/>
          <w:lang w:val="cs-CZ"/>
        </w:rPr>
        <w:t xml:space="preserve"> řád</w:t>
      </w:r>
      <w:r>
        <w:rPr>
          <w:rFonts w:ascii="Times New Roman" w:hAnsi="Times New Roman" w:cs="Times New Roman"/>
          <w:lang w:val="cs-CZ"/>
        </w:rPr>
        <w:t>u</w:t>
      </w:r>
      <w:r w:rsidRPr="00C573D8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se p</w:t>
      </w:r>
      <w:r w:rsidR="00BA1517" w:rsidRPr="00C573D8">
        <w:rPr>
          <w:rFonts w:ascii="Times New Roman" w:hAnsi="Times New Roman" w:cs="Times New Roman"/>
          <w:lang w:val="cs-CZ"/>
        </w:rPr>
        <w:t>roti rozhodnutí o námitkách se nelze odvolat.</w:t>
      </w:r>
    </w:p>
    <w:p w14:paraId="2B68FBB6" w14:textId="77777777" w:rsidR="00BA1517" w:rsidRDefault="00BA1517" w:rsidP="00BA1517">
      <w:pPr>
        <w:jc w:val="both"/>
      </w:pPr>
    </w:p>
    <w:p w14:paraId="758D37F3" w14:textId="77777777" w:rsidR="00BA1517" w:rsidRDefault="00BA1517" w:rsidP="00BA1517">
      <w:pPr>
        <w:spacing w:after="120" w:line="380" w:lineRule="exact"/>
        <w:jc w:val="center"/>
        <w:rPr>
          <w:rFonts w:ascii="Times New Roman" w:hAnsi="Times New Roman" w:cs="Times New Roman"/>
          <w:b/>
          <w:spacing w:val="60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  <w:lang w:val="cs-CZ"/>
        </w:rPr>
        <w:t>Účinnost</w:t>
      </w:r>
    </w:p>
    <w:p w14:paraId="45A86661" w14:textId="77777777" w:rsidR="00BA1517" w:rsidRPr="00C573D8" w:rsidRDefault="00BA1517" w:rsidP="00BA1517">
      <w:pPr>
        <w:spacing w:after="120" w:line="380" w:lineRule="exact"/>
        <w:jc w:val="center"/>
        <w:rPr>
          <w:rFonts w:ascii="Times New Roman" w:hAnsi="Times New Roman" w:cs="Times New Roman"/>
        </w:rPr>
      </w:pPr>
    </w:p>
    <w:p w14:paraId="686C6FE0" w14:textId="77777777" w:rsidR="00BA1517" w:rsidRDefault="00BA1517" w:rsidP="00BA1517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Opatření obecné povahy v souladu s § 173 odst. 1 správního řádu nabývá účinnosti patnáctým dnem po dni vyvěšení veřejné vyhlášky. </w:t>
      </w:r>
    </w:p>
    <w:p w14:paraId="230CE002" w14:textId="77777777" w:rsidR="00BA1517" w:rsidRDefault="00BA1517" w:rsidP="00BA1517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3FFA7B54" w14:textId="77777777" w:rsidR="00BA1517" w:rsidRDefault="00BA1517" w:rsidP="00BA1517">
      <w:pPr>
        <w:pStyle w:val="Zhlav"/>
        <w:rPr>
          <w:rFonts w:ascii="Verdana" w:hAnsi="Verdana"/>
          <w:sz w:val="13"/>
          <w:szCs w:val="13"/>
        </w:rPr>
      </w:pPr>
      <w:r w:rsidRPr="00E7770C">
        <w:rPr>
          <w:szCs w:val="20"/>
          <w:u w:val="single"/>
        </w:rPr>
        <w:t>Příloha:</w:t>
      </w:r>
      <w:r w:rsidRPr="00E7770C">
        <w:rPr>
          <w:szCs w:val="20"/>
        </w:rPr>
        <w:t xml:space="preserve"> Grafická příloha s vyznačeným územím, pro které platí stavební uzávěra</w:t>
      </w:r>
    </w:p>
    <w:p w14:paraId="075A0DC0" w14:textId="77777777" w:rsidR="00BA1517" w:rsidRDefault="00BA1517" w:rsidP="00BA1517">
      <w:pPr>
        <w:pStyle w:val="Zhlav"/>
        <w:rPr>
          <w:rFonts w:ascii="Verdana" w:hAnsi="Verdana"/>
          <w:sz w:val="13"/>
          <w:szCs w:val="13"/>
        </w:rPr>
      </w:pPr>
    </w:p>
    <w:p w14:paraId="24CE3620" w14:textId="77777777" w:rsidR="00BA1517" w:rsidRDefault="00BA1517" w:rsidP="00BA1517">
      <w:pPr>
        <w:pStyle w:val="Zhlav"/>
        <w:rPr>
          <w:rFonts w:ascii="Verdana" w:hAnsi="Verdana"/>
          <w:sz w:val="13"/>
          <w:szCs w:val="13"/>
        </w:rPr>
      </w:pPr>
    </w:p>
    <w:p w14:paraId="15FF2605" w14:textId="77777777" w:rsidR="00BA1517" w:rsidRDefault="00BA1517" w:rsidP="00BA1517">
      <w:pPr>
        <w:pStyle w:val="aNormln"/>
        <w:ind w:firstLine="0"/>
      </w:pPr>
    </w:p>
    <w:p w14:paraId="786250B9" w14:textId="77777777" w:rsidR="00BA1517" w:rsidRDefault="00BA1517" w:rsidP="00BA1517">
      <w:pPr>
        <w:pStyle w:val="aNormln"/>
        <w:ind w:firstLine="0"/>
      </w:pPr>
    </w:p>
    <w:p w14:paraId="6EBFD146" w14:textId="77777777" w:rsidR="00BA1517" w:rsidRDefault="00BA1517" w:rsidP="00BA1517">
      <w:pPr>
        <w:pStyle w:val="aNormln"/>
        <w:ind w:firstLine="0"/>
      </w:pPr>
    </w:p>
    <w:p w14:paraId="4FCC653D" w14:textId="0726A51C" w:rsidR="00BA1517" w:rsidRDefault="00BA1517" w:rsidP="00BA1517">
      <w:pPr>
        <w:pStyle w:val="aNormln"/>
        <w:ind w:firstLine="0"/>
      </w:pPr>
      <w:r>
        <w:tab/>
      </w:r>
      <w:r>
        <w:tab/>
        <w:t xml:space="preserve">......................................... </w:t>
      </w:r>
      <w:r>
        <w:tab/>
        <w:t xml:space="preserve"> </w:t>
      </w:r>
      <w:r>
        <w:tab/>
      </w:r>
      <w:r>
        <w:tab/>
      </w:r>
      <w:r w:rsidR="000E3A4F">
        <w:tab/>
      </w:r>
      <w:r>
        <w:t xml:space="preserve"> .........................................</w:t>
      </w:r>
    </w:p>
    <w:p w14:paraId="6F54A3E8" w14:textId="77777777" w:rsidR="00BA1517" w:rsidRDefault="00BA1517" w:rsidP="00BA1517">
      <w:pPr>
        <w:pStyle w:val="aNormln"/>
        <w:tabs>
          <w:tab w:val="left" w:pos="1080"/>
          <w:tab w:val="left" w:pos="6120"/>
        </w:tabs>
        <w:ind w:firstLine="0"/>
      </w:pPr>
      <w:r>
        <w:tab/>
      </w:r>
      <w:r>
        <w:tab/>
      </w:r>
    </w:p>
    <w:p w14:paraId="1D20F7D1" w14:textId="331BE838" w:rsidR="00BA1517" w:rsidRDefault="00BA1517" w:rsidP="00BA1517">
      <w:pPr>
        <w:pStyle w:val="aNormln"/>
        <w:tabs>
          <w:tab w:val="left" w:pos="1260"/>
        </w:tabs>
        <w:ind w:firstLine="0"/>
      </w:pPr>
      <w:r>
        <w:t xml:space="preserve">                  místostarosta obce</w:t>
      </w:r>
      <w:r>
        <w:tab/>
        <w:t xml:space="preserve"> </w:t>
      </w:r>
      <w:r>
        <w:tab/>
      </w:r>
      <w:r>
        <w:tab/>
        <w:t xml:space="preserve">           </w:t>
      </w:r>
      <w:r w:rsidR="000E3A4F">
        <w:tab/>
      </w:r>
      <w:r w:rsidR="000E3A4F">
        <w:tab/>
      </w:r>
      <w:r>
        <w:t xml:space="preserve"> starosta obce</w:t>
      </w:r>
    </w:p>
    <w:sectPr w:rsidR="00BA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3E0C" w14:textId="77777777" w:rsidR="00A377BD" w:rsidRDefault="00A377BD" w:rsidP="00315408">
      <w:pPr>
        <w:spacing w:after="0" w:line="240" w:lineRule="auto"/>
      </w:pPr>
      <w:r>
        <w:separator/>
      </w:r>
    </w:p>
  </w:endnote>
  <w:endnote w:type="continuationSeparator" w:id="0">
    <w:p w14:paraId="261B5942" w14:textId="77777777" w:rsidR="00A377BD" w:rsidRDefault="00A377BD" w:rsidP="0031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B6FB" w14:textId="77777777" w:rsidR="00A377BD" w:rsidRDefault="00A377BD" w:rsidP="00315408">
      <w:pPr>
        <w:spacing w:after="0" w:line="240" w:lineRule="auto"/>
      </w:pPr>
      <w:r>
        <w:separator/>
      </w:r>
    </w:p>
  </w:footnote>
  <w:footnote w:type="continuationSeparator" w:id="0">
    <w:p w14:paraId="6A6712E6" w14:textId="77777777" w:rsidR="00A377BD" w:rsidRDefault="00A377BD" w:rsidP="0031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52F"/>
    <w:multiLevelType w:val="hybridMultilevel"/>
    <w:tmpl w:val="6D2E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FDC"/>
    <w:multiLevelType w:val="hybridMultilevel"/>
    <w:tmpl w:val="86F62BEA"/>
    <w:lvl w:ilvl="0" w:tplc="0ED206D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35C0"/>
    <w:multiLevelType w:val="hybridMultilevel"/>
    <w:tmpl w:val="5588A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2245"/>
    <w:multiLevelType w:val="hybridMultilevel"/>
    <w:tmpl w:val="E1E22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A74A7"/>
    <w:multiLevelType w:val="hybridMultilevel"/>
    <w:tmpl w:val="A086E16E"/>
    <w:lvl w:ilvl="0" w:tplc="B69651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387F"/>
    <w:multiLevelType w:val="hybridMultilevel"/>
    <w:tmpl w:val="5F8A844E"/>
    <w:lvl w:ilvl="0" w:tplc="A4608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192B"/>
    <w:multiLevelType w:val="hybridMultilevel"/>
    <w:tmpl w:val="3E10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31"/>
    <w:rsid w:val="0000458D"/>
    <w:rsid w:val="00026BF4"/>
    <w:rsid w:val="00086023"/>
    <w:rsid w:val="00094014"/>
    <w:rsid w:val="000D5B74"/>
    <w:rsid w:val="000E3A4F"/>
    <w:rsid w:val="000F055D"/>
    <w:rsid w:val="000F14E3"/>
    <w:rsid w:val="000F537F"/>
    <w:rsid w:val="000F5521"/>
    <w:rsid w:val="0012497C"/>
    <w:rsid w:val="001448C3"/>
    <w:rsid w:val="00150665"/>
    <w:rsid w:val="00165F66"/>
    <w:rsid w:val="00194181"/>
    <w:rsid w:val="001A1EAE"/>
    <w:rsid w:val="001E7D68"/>
    <w:rsid w:val="001F2888"/>
    <w:rsid w:val="001F7C93"/>
    <w:rsid w:val="0020034B"/>
    <w:rsid w:val="00245FA7"/>
    <w:rsid w:val="00247700"/>
    <w:rsid w:val="00251FBE"/>
    <w:rsid w:val="00272358"/>
    <w:rsid w:val="002770BB"/>
    <w:rsid w:val="0028619C"/>
    <w:rsid w:val="00287345"/>
    <w:rsid w:val="00287576"/>
    <w:rsid w:val="002D45F7"/>
    <w:rsid w:val="002E0DAD"/>
    <w:rsid w:val="00315408"/>
    <w:rsid w:val="00320208"/>
    <w:rsid w:val="00325DD6"/>
    <w:rsid w:val="00333900"/>
    <w:rsid w:val="00350E36"/>
    <w:rsid w:val="003548D7"/>
    <w:rsid w:val="00362E35"/>
    <w:rsid w:val="00363DEE"/>
    <w:rsid w:val="003A5090"/>
    <w:rsid w:val="003A79A1"/>
    <w:rsid w:val="003D35BF"/>
    <w:rsid w:val="003E4875"/>
    <w:rsid w:val="003F483B"/>
    <w:rsid w:val="003F735A"/>
    <w:rsid w:val="00406BAD"/>
    <w:rsid w:val="004125F1"/>
    <w:rsid w:val="00421AFC"/>
    <w:rsid w:val="00436348"/>
    <w:rsid w:val="0046082E"/>
    <w:rsid w:val="004609E6"/>
    <w:rsid w:val="00476016"/>
    <w:rsid w:val="00477DCB"/>
    <w:rsid w:val="00494194"/>
    <w:rsid w:val="004A43EF"/>
    <w:rsid w:val="004A6DF4"/>
    <w:rsid w:val="004C11F5"/>
    <w:rsid w:val="004C23F6"/>
    <w:rsid w:val="004C2D21"/>
    <w:rsid w:val="004F58E6"/>
    <w:rsid w:val="00504C01"/>
    <w:rsid w:val="005347F2"/>
    <w:rsid w:val="00541FF0"/>
    <w:rsid w:val="005502BC"/>
    <w:rsid w:val="0055477D"/>
    <w:rsid w:val="00554BE6"/>
    <w:rsid w:val="0057185A"/>
    <w:rsid w:val="005811C7"/>
    <w:rsid w:val="00593CD1"/>
    <w:rsid w:val="005A6E71"/>
    <w:rsid w:val="005C429A"/>
    <w:rsid w:val="005C4F11"/>
    <w:rsid w:val="005E0525"/>
    <w:rsid w:val="005E0BBE"/>
    <w:rsid w:val="005F1549"/>
    <w:rsid w:val="005F2079"/>
    <w:rsid w:val="006022CB"/>
    <w:rsid w:val="00605922"/>
    <w:rsid w:val="00630F17"/>
    <w:rsid w:val="00636511"/>
    <w:rsid w:val="00637B70"/>
    <w:rsid w:val="006873C6"/>
    <w:rsid w:val="00692563"/>
    <w:rsid w:val="0069543F"/>
    <w:rsid w:val="006960A0"/>
    <w:rsid w:val="00696E40"/>
    <w:rsid w:val="006A636A"/>
    <w:rsid w:val="006C13EC"/>
    <w:rsid w:val="006C260A"/>
    <w:rsid w:val="006C724B"/>
    <w:rsid w:val="006D50B2"/>
    <w:rsid w:val="006F49E0"/>
    <w:rsid w:val="0070443A"/>
    <w:rsid w:val="00715334"/>
    <w:rsid w:val="0075390B"/>
    <w:rsid w:val="00760B3F"/>
    <w:rsid w:val="007637BC"/>
    <w:rsid w:val="007643B1"/>
    <w:rsid w:val="00767924"/>
    <w:rsid w:val="0077429C"/>
    <w:rsid w:val="00775BBD"/>
    <w:rsid w:val="00786DE8"/>
    <w:rsid w:val="00793A12"/>
    <w:rsid w:val="007A7D3A"/>
    <w:rsid w:val="007C5812"/>
    <w:rsid w:val="00806446"/>
    <w:rsid w:val="008211C9"/>
    <w:rsid w:val="0083385E"/>
    <w:rsid w:val="00833AFB"/>
    <w:rsid w:val="0083522F"/>
    <w:rsid w:val="00845FE1"/>
    <w:rsid w:val="00857F97"/>
    <w:rsid w:val="00870ED9"/>
    <w:rsid w:val="008A319B"/>
    <w:rsid w:val="008E76E9"/>
    <w:rsid w:val="009275FB"/>
    <w:rsid w:val="009709D3"/>
    <w:rsid w:val="00980B24"/>
    <w:rsid w:val="0098120B"/>
    <w:rsid w:val="00985FD5"/>
    <w:rsid w:val="009B6C82"/>
    <w:rsid w:val="009C792A"/>
    <w:rsid w:val="009E7B5B"/>
    <w:rsid w:val="009F5D03"/>
    <w:rsid w:val="00A01037"/>
    <w:rsid w:val="00A07115"/>
    <w:rsid w:val="00A23C7B"/>
    <w:rsid w:val="00A23CB7"/>
    <w:rsid w:val="00A304B9"/>
    <w:rsid w:val="00A363BE"/>
    <w:rsid w:val="00A377BD"/>
    <w:rsid w:val="00A41291"/>
    <w:rsid w:val="00A57B92"/>
    <w:rsid w:val="00A668D2"/>
    <w:rsid w:val="00A66B42"/>
    <w:rsid w:val="00A8756B"/>
    <w:rsid w:val="00A938F9"/>
    <w:rsid w:val="00AC6554"/>
    <w:rsid w:val="00AC656C"/>
    <w:rsid w:val="00AD084F"/>
    <w:rsid w:val="00AD4397"/>
    <w:rsid w:val="00AF10D5"/>
    <w:rsid w:val="00B1176D"/>
    <w:rsid w:val="00B34D81"/>
    <w:rsid w:val="00B54CD3"/>
    <w:rsid w:val="00B64AC2"/>
    <w:rsid w:val="00B9272D"/>
    <w:rsid w:val="00BA1517"/>
    <w:rsid w:val="00BA4ABA"/>
    <w:rsid w:val="00BA5238"/>
    <w:rsid w:val="00BB77AA"/>
    <w:rsid w:val="00BD5F8D"/>
    <w:rsid w:val="00BD7729"/>
    <w:rsid w:val="00C15A4F"/>
    <w:rsid w:val="00C429F0"/>
    <w:rsid w:val="00C43953"/>
    <w:rsid w:val="00C44E7F"/>
    <w:rsid w:val="00C45812"/>
    <w:rsid w:val="00C72CFC"/>
    <w:rsid w:val="00C859D4"/>
    <w:rsid w:val="00CA16A8"/>
    <w:rsid w:val="00D0415C"/>
    <w:rsid w:val="00D06864"/>
    <w:rsid w:val="00D15DB1"/>
    <w:rsid w:val="00D34F19"/>
    <w:rsid w:val="00D51BC5"/>
    <w:rsid w:val="00D55608"/>
    <w:rsid w:val="00D616A2"/>
    <w:rsid w:val="00D866BF"/>
    <w:rsid w:val="00DB01C5"/>
    <w:rsid w:val="00DC337B"/>
    <w:rsid w:val="00E15F31"/>
    <w:rsid w:val="00E21FE6"/>
    <w:rsid w:val="00E2582A"/>
    <w:rsid w:val="00E3065F"/>
    <w:rsid w:val="00E37CC1"/>
    <w:rsid w:val="00E655D4"/>
    <w:rsid w:val="00E76B08"/>
    <w:rsid w:val="00E7770C"/>
    <w:rsid w:val="00E94C17"/>
    <w:rsid w:val="00EA3DC5"/>
    <w:rsid w:val="00EB1746"/>
    <w:rsid w:val="00ED3988"/>
    <w:rsid w:val="00EF7087"/>
    <w:rsid w:val="00F005D6"/>
    <w:rsid w:val="00F0734E"/>
    <w:rsid w:val="00F11F80"/>
    <w:rsid w:val="00F178E9"/>
    <w:rsid w:val="00F236BA"/>
    <w:rsid w:val="00F30C8D"/>
    <w:rsid w:val="00F32F3C"/>
    <w:rsid w:val="00F356FB"/>
    <w:rsid w:val="00F41C0A"/>
    <w:rsid w:val="00F45972"/>
    <w:rsid w:val="00F51021"/>
    <w:rsid w:val="00F54131"/>
    <w:rsid w:val="00F94DEE"/>
    <w:rsid w:val="00FA0D3D"/>
    <w:rsid w:val="00FB7A6E"/>
    <w:rsid w:val="00FF355A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236C"/>
  <w15:chartTrackingRefBased/>
  <w15:docId w15:val="{65A9A60C-12A4-425F-A1EA-FC5B0D8F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31"/>
    <w:pPr>
      <w:suppressAutoHyphens/>
      <w:spacing w:after="200" w:line="360" w:lineRule="auto"/>
    </w:pPr>
    <w:rPr>
      <w:rFonts w:ascii="Garamond" w:hAnsi="Garamond"/>
      <w:sz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E15F3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E15F31"/>
    <w:rPr>
      <w:rFonts w:ascii="Garamond" w:hAnsi="Garamond"/>
      <w:sz w:val="20"/>
      <w:szCs w:val="20"/>
      <w:lang w:val="sk-SK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E15F31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15F31"/>
    <w:rPr>
      <w:rFonts w:ascii="Garamond" w:hAnsi="Garamond"/>
      <w:sz w:val="20"/>
      <w:szCs w:val="20"/>
      <w:lang w:val="sk-SK"/>
    </w:rPr>
  </w:style>
  <w:style w:type="paragraph" w:styleId="Odstavecseseznamem">
    <w:name w:val="List Paragraph"/>
    <w:basedOn w:val="Normln"/>
    <w:uiPriority w:val="99"/>
    <w:qFormat/>
    <w:rsid w:val="00E15F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31"/>
    <w:rPr>
      <w:rFonts w:ascii="Segoe UI" w:hAnsi="Segoe UI" w:cs="Segoe UI"/>
      <w:sz w:val="18"/>
      <w:szCs w:val="18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C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C82"/>
    <w:rPr>
      <w:rFonts w:ascii="Garamond" w:hAnsi="Garamond"/>
      <w:b/>
      <w:bCs/>
      <w:sz w:val="20"/>
      <w:szCs w:val="20"/>
      <w:lang w:val="sk-SK"/>
    </w:rPr>
  </w:style>
  <w:style w:type="character" w:customStyle="1" w:styleId="ZhlavChar">
    <w:name w:val="Záhlaví Char"/>
    <w:basedOn w:val="Standardnpsmoodstavce"/>
    <w:link w:val="Zhlav"/>
    <w:qFormat/>
    <w:rsid w:val="00BA1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A1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ZhlavChar1">
    <w:name w:val="Záhlaví Char1"/>
    <w:basedOn w:val="Standardnpsmoodstavce"/>
    <w:uiPriority w:val="99"/>
    <w:semiHidden/>
    <w:rsid w:val="00BA1517"/>
    <w:rPr>
      <w:rFonts w:ascii="Garamond" w:hAnsi="Garamond"/>
      <w:sz w:val="24"/>
      <w:lang w:val="sk-SK"/>
    </w:rPr>
  </w:style>
  <w:style w:type="paragraph" w:customStyle="1" w:styleId="aNormln">
    <w:name w:val="aNormální"/>
    <w:basedOn w:val="Normln"/>
    <w:qFormat/>
    <w:rsid w:val="00BA1517"/>
    <w:pPr>
      <w:widowControl w:val="0"/>
      <w:tabs>
        <w:tab w:val="left" w:pos="360"/>
      </w:tabs>
      <w:spacing w:after="0" w:line="240" w:lineRule="auto"/>
      <w:ind w:firstLine="357"/>
      <w:jc w:val="both"/>
    </w:pPr>
    <w:rPr>
      <w:rFonts w:ascii="Times New Roman" w:eastAsia="Lucida Sans Unicode" w:hAnsi="Times New Roman" w:cs="Times New Roman"/>
      <w:szCs w:val="24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54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5408"/>
    <w:rPr>
      <w:rFonts w:ascii="Garamond" w:hAnsi="Garamond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315408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315408"/>
    <w:rPr>
      <w:color w:val="0000FF"/>
      <w:u w:val="single"/>
    </w:rPr>
  </w:style>
  <w:style w:type="paragraph" w:customStyle="1" w:styleId="Default">
    <w:name w:val="Default"/>
    <w:rsid w:val="00D61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07CB-EBF5-4F6B-ADD0-5AA0320E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3353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Ryšavá</dc:creator>
  <cp:keywords/>
  <dc:description/>
  <cp:lastModifiedBy>Starosta2</cp:lastModifiedBy>
  <cp:revision>4</cp:revision>
  <dcterms:created xsi:type="dcterms:W3CDTF">2021-06-14T12:41:00Z</dcterms:created>
  <dcterms:modified xsi:type="dcterms:W3CDTF">2021-06-14T13:03:00Z</dcterms:modified>
</cp:coreProperties>
</file>